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F940" w14:textId="77777777" w:rsidR="00C40925" w:rsidRPr="00250110" w:rsidRDefault="00C40925">
      <w:pPr>
        <w:pStyle w:val="BodyText"/>
        <w:spacing w:before="6"/>
        <w:rPr>
          <w:sz w:val="2"/>
        </w:rPr>
      </w:pPr>
      <w:bookmarkStart w:id="0" w:name="_GoBack"/>
      <w:bookmarkEnd w:id="0"/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7"/>
      </w:tblGrid>
      <w:tr w:rsidR="00C40925" w:rsidRPr="001A58AE" w14:paraId="7F500E08" w14:textId="77777777">
        <w:trPr>
          <w:trHeight w:val="781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3716C353" w14:textId="03E9085A" w:rsidR="00C40925" w:rsidRPr="001A58AE" w:rsidRDefault="00E20914" w:rsidP="00906CD1">
            <w:pPr>
              <w:pStyle w:val="TableParagraph"/>
              <w:spacing w:before="115"/>
              <w:ind w:left="208" w:right="318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Varšava</w:t>
            </w:r>
            <w:r w:rsidR="00906CD1" w:rsidRPr="001A58AE">
              <w:rPr>
                <w:sz w:val="24"/>
                <w:lang w:val="sr-Cyrl-RS"/>
              </w:rPr>
              <w:t xml:space="preserve">, 28. </w:t>
            </w:r>
            <w:r>
              <w:rPr>
                <w:sz w:val="24"/>
                <w:lang w:val="sr-Cyrl-RS"/>
              </w:rPr>
              <w:t>mart</w:t>
            </w:r>
            <w:r w:rsidR="00906CD1" w:rsidRPr="001A58AE">
              <w:rPr>
                <w:sz w:val="24"/>
                <w:lang w:val="sr-Cyrl-RS"/>
              </w:rPr>
              <w:t xml:space="preserve"> 2025. </w:t>
            </w:r>
            <w:r>
              <w:rPr>
                <w:sz w:val="24"/>
                <w:lang w:val="sr-Cyrl-RS"/>
              </w:rPr>
              <w:t>Mišljenje</w:t>
            </w:r>
            <w:r w:rsidR="00906CD1" w:rsidRPr="001A58AE">
              <w:rPr>
                <w:sz w:val="24"/>
                <w:lang w:val="sr-Cyrl-RS"/>
              </w:rPr>
              <w:t>-</w:t>
            </w:r>
            <w:r>
              <w:rPr>
                <w:sz w:val="24"/>
                <w:lang w:val="sr-Cyrl-RS"/>
              </w:rPr>
              <w:t>Br</w:t>
            </w:r>
            <w:r w:rsidR="00906CD1" w:rsidRPr="001A58AE">
              <w:rPr>
                <w:sz w:val="24"/>
                <w:lang w:val="sr-Cyrl-RS"/>
              </w:rPr>
              <w:t>:</w:t>
            </w:r>
            <w:r w:rsidR="00906CD1" w:rsidRPr="001A58AE">
              <w:rPr>
                <w:spacing w:val="-17"/>
                <w:sz w:val="24"/>
                <w:lang w:val="sr-Cyrl-RS"/>
              </w:rPr>
              <w:t xml:space="preserve"> </w:t>
            </w:r>
            <w:r>
              <w:rPr>
                <w:spacing w:val="-17"/>
                <w:sz w:val="24"/>
                <w:lang w:val="sr-Cyrl-RS"/>
              </w:rPr>
              <w:t>ODIHR</w:t>
            </w:r>
            <w:r w:rsidR="00906CD1" w:rsidRPr="001A58AE">
              <w:rPr>
                <w:sz w:val="24"/>
                <w:lang w:val="sr-Cyrl-RS"/>
              </w:rPr>
              <w:t>-538/2025</w:t>
            </w:r>
          </w:p>
        </w:tc>
      </w:tr>
      <w:tr w:rsidR="00C40925" w:rsidRPr="001A58AE" w14:paraId="4375ED22" w14:textId="77777777">
        <w:trPr>
          <w:trHeight w:val="2425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3D3742AA" w14:textId="77777777" w:rsidR="00C40925" w:rsidRPr="001A58AE" w:rsidRDefault="00C40925">
            <w:pPr>
              <w:pStyle w:val="TableParagraph"/>
              <w:spacing w:before="353"/>
              <w:rPr>
                <w:rFonts w:ascii="Times New Roman"/>
                <w:sz w:val="40"/>
                <w:lang w:val="sr-Cyrl-RS"/>
              </w:rPr>
            </w:pPr>
          </w:p>
          <w:p w14:paraId="0C05540B" w14:textId="07882212" w:rsidR="00C40925" w:rsidRPr="001A58AE" w:rsidRDefault="00E20914" w:rsidP="00906CD1">
            <w:pPr>
              <w:pStyle w:val="TableParagraph"/>
              <w:ind w:left="115" w:right="158"/>
              <w:rPr>
                <w:rFonts w:ascii="Arial Narrow"/>
                <w:b/>
                <w:sz w:val="40"/>
                <w:lang w:val="sr-Cyrl-RS"/>
              </w:rPr>
            </w:pPr>
            <w:r>
              <w:rPr>
                <w:rFonts w:ascii="Arial Narrow"/>
                <w:b/>
                <w:sz w:val="40"/>
                <w:lang w:val="sr-Cyrl-RS"/>
              </w:rPr>
              <w:t>MI</w:t>
            </w:r>
            <w:r>
              <w:rPr>
                <w:rFonts w:ascii="Arial Narrow"/>
                <w:b/>
                <w:sz w:val="40"/>
                <w:lang w:val="sr-Cyrl-RS"/>
              </w:rPr>
              <w:t>Š</w:t>
            </w:r>
            <w:r>
              <w:rPr>
                <w:rFonts w:ascii="Arial Narrow"/>
                <w:b/>
                <w:sz w:val="40"/>
                <w:lang w:val="sr-Cyrl-RS"/>
              </w:rPr>
              <w:t>LjENjE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O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NACRTU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ZAKONA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O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IZMENAMA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I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DOPUNAMA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ZAKONA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O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JEDINSTVENOM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BIRA</w:t>
            </w:r>
            <w:r>
              <w:rPr>
                <w:rFonts w:ascii="Arial Narrow"/>
                <w:b/>
                <w:sz w:val="40"/>
                <w:lang w:val="sr-Cyrl-RS"/>
              </w:rPr>
              <w:t>Č</w:t>
            </w:r>
            <w:r>
              <w:rPr>
                <w:rFonts w:ascii="Arial Narrow"/>
                <w:b/>
                <w:sz w:val="40"/>
                <w:lang w:val="sr-Cyrl-RS"/>
              </w:rPr>
              <w:t>KOM</w:t>
            </w:r>
            <w:r w:rsidR="00906CD1" w:rsidRPr="001A58AE">
              <w:rPr>
                <w:rFonts w:ascii="Arial Narrow"/>
                <w:b/>
                <w:sz w:val="40"/>
                <w:lang w:val="sr-Cyrl-RS"/>
              </w:rPr>
              <w:t xml:space="preserve"> </w:t>
            </w:r>
            <w:r>
              <w:rPr>
                <w:rFonts w:ascii="Arial Narrow"/>
                <w:b/>
                <w:sz w:val="40"/>
                <w:lang w:val="sr-Cyrl-RS"/>
              </w:rPr>
              <w:t>SPISKU</w:t>
            </w:r>
          </w:p>
        </w:tc>
      </w:tr>
      <w:tr w:rsidR="00C40925" w:rsidRPr="001A58AE" w14:paraId="73A53906" w14:textId="77777777">
        <w:trPr>
          <w:trHeight w:val="690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1E17019A" w14:textId="19FC5024" w:rsidR="00C40925" w:rsidRPr="001A58AE" w:rsidRDefault="00E20914">
            <w:pPr>
              <w:pStyle w:val="TableParagraph"/>
              <w:spacing w:line="664" w:lineRule="exact"/>
              <w:ind w:left="213"/>
              <w:rPr>
                <w:rFonts w:ascii="Arial Narrow"/>
                <w:b/>
                <w:sz w:val="40"/>
                <w:lang w:val="sr-Cyrl-RS"/>
              </w:rPr>
            </w:pPr>
            <w:r>
              <w:rPr>
                <w:rFonts w:ascii="Arial Narrow"/>
                <w:b/>
                <w:spacing w:val="-2"/>
                <w:sz w:val="40"/>
                <w:lang w:val="sr-Cyrl-RS"/>
              </w:rPr>
              <w:t>SRBIJA</w:t>
            </w:r>
          </w:p>
        </w:tc>
      </w:tr>
      <w:tr w:rsidR="00C40925" w:rsidRPr="001A58AE" w14:paraId="3CDC5957" w14:textId="77777777">
        <w:trPr>
          <w:trHeight w:val="1957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24899158" w14:textId="4A8378E2" w:rsidR="00C40925" w:rsidRPr="001A58AE" w:rsidRDefault="00E20914">
            <w:pPr>
              <w:pStyle w:val="TableParagraph"/>
              <w:spacing w:before="220"/>
              <w:ind w:left="208" w:right="163"/>
              <w:rPr>
                <w:lang w:val="sr-Cyrl-RS"/>
              </w:rPr>
            </w:pPr>
            <w:r>
              <w:rPr>
                <w:lang w:val="sr-Cyrl-RS"/>
              </w:rPr>
              <w:t>U</w:t>
            </w:r>
            <w:r w:rsidR="00DF7C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ovom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mišljenju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su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iskorišćeni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prilozi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gospođe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Marle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Mori</w:t>
            </w:r>
            <w:r w:rsidR="00906CD1" w:rsidRPr="001A58AE">
              <w:rPr>
                <w:lang w:val="sr-Cyrl-RS"/>
              </w:rPr>
              <w:t xml:space="preserve"> (Marla Morry), </w:t>
            </w:r>
            <w:r>
              <w:rPr>
                <w:lang w:val="sr-Cyrl-RS"/>
              </w:rPr>
              <w:t>međunarodnog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pravnika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eksperta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izbore</w:t>
            </w:r>
          </w:p>
          <w:p w14:paraId="4C99A1AD" w14:textId="03D11A78" w:rsidR="00C40925" w:rsidRPr="001A58AE" w:rsidRDefault="00E20914">
            <w:pPr>
              <w:pStyle w:val="TableParagraph"/>
              <w:spacing w:before="252"/>
              <w:ind w:left="208" w:right="163"/>
              <w:rPr>
                <w:lang w:val="sr-Cyrl-RS"/>
              </w:rPr>
            </w:pPr>
            <w:r>
              <w:rPr>
                <w:lang w:val="sr-Cyrl-RS"/>
              </w:rPr>
              <w:t>Zasnovano</w:t>
            </w:r>
            <w:r w:rsidR="00DF7C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engleskom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prevodu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Nacrta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zakona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koji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je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obezbedila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Narodna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skupština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Republike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Srbije</w:t>
            </w:r>
          </w:p>
        </w:tc>
      </w:tr>
      <w:tr w:rsidR="00C40925" w:rsidRPr="001A58AE" w14:paraId="303202ED" w14:textId="77777777">
        <w:trPr>
          <w:trHeight w:val="4477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6C5C433B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2A8C2C77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5E9298C9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38FC42C4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409A3AAF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7CA3179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22D8F05C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789C792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BBA172F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2D185CB0" w14:textId="77777777" w:rsidR="00C40925" w:rsidRPr="001A58AE" w:rsidRDefault="00C40925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1AA89419" w14:textId="77777777" w:rsidR="00C40925" w:rsidRPr="001A58AE" w:rsidRDefault="00C40925">
            <w:pPr>
              <w:pStyle w:val="TableParagraph"/>
              <w:spacing w:before="114" w:after="1"/>
              <w:rPr>
                <w:rFonts w:ascii="Times New Roman"/>
                <w:sz w:val="20"/>
                <w:lang w:val="sr-Cyrl-RS"/>
              </w:rPr>
            </w:pPr>
          </w:p>
          <w:p w14:paraId="5046337C" w14:textId="77777777" w:rsidR="00C40925" w:rsidRPr="001A58AE" w:rsidRDefault="00FD0DB0">
            <w:pPr>
              <w:pStyle w:val="TableParagraph"/>
              <w:ind w:left="212"/>
              <w:rPr>
                <w:rFonts w:ascii="Times New Roman"/>
                <w:sz w:val="20"/>
                <w:lang w:val="sr-Cyrl-RS"/>
              </w:rPr>
            </w:pPr>
            <w:r w:rsidRPr="001A58AE">
              <w:rPr>
                <w:rFonts w:ascii="Times New Roman"/>
                <w:noProof/>
                <w:sz w:val="20"/>
              </w:rPr>
              <w:drawing>
                <wp:inline distT="0" distB="0" distL="0" distR="0" wp14:anchorId="2B72913E" wp14:editId="653AC645">
                  <wp:extent cx="967711" cy="77609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11" cy="7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25" w:rsidRPr="001A58AE" w14:paraId="66D02C14" w14:textId="77777777">
        <w:trPr>
          <w:trHeight w:val="483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09A700A3" w14:textId="34C27844" w:rsidR="00C40925" w:rsidRPr="001A58AE" w:rsidRDefault="00E20914">
            <w:pPr>
              <w:pStyle w:val="TableParagraph"/>
              <w:spacing w:before="117"/>
              <w:ind w:left="213"/>
              <w:rPr>
                <w:lang w:val="sr-Cyrl-RS"/>
              </w:rPr>
            </w:pPr>
            <w:r>
              <w:rPr>
                <w:lang w:val="sr-Cyrl-RS"/>
              </w:rPr>
              <w:t>OEBS</w:t>
            </w:r>
            <w:r w:rsidR="00906CD1" w:rsidRPr="001A58AE">
              <w:rPr>
                <w:spacing w:val="-5"/>
                <w:lang w:val="sr-Cyrl-RS"/>
              </w:rPr>
              <w:t xml:space="preserve"> </w:t>
            </w:r>
            <w:r>
              <w:rPr>
                <w:lang w:val="sr-Cyrl-RS"/>
              </w:rPr>
              <w:t>Kancelarija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demokratske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institucije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ljudska</w:t>
            </w:r>
            <w:r w:rsidR="00906CD1" w:rsidRPr="001A5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prava</w:t>
            </w:r>
          </w:p>
        </w:tc>
      </w:tr>
      <w:tr w:rsidR="00C40925" w:rsidRPr="001A58AE" w14:paraId="4386164A" w14:textId="77777777">
        <w:trPr>
          <w:trHeight w:val="1242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5B37E450" w14:textId="45EDDF79" w:rsidR="00C40925" w:rsidRPr="001A58AE" w:rsidRDefault="00FD0DB0">
            <w:pPr>
              <w:pStyle w:val="TableParagraph"/>
              <w:spacing w:before="115"/>
              <w:ind w:left="208"/>
              <w:rPr>
                <w:lang w:val="sr-Cyrl-RS"/>
              </w:rPr>
            </w:pPr>
            <w:r w:rsidRPr="001A58AE">
              <w:rPr>
                <w:lang w:val="sr-Cyrl-RS"/>
              </w:rPr>
              <w:t>Ul.</w:t>
            </w:r>
            <w:r w:rsidRPr="001A58AE">
              <w:rPr>
                <w:spacing w:val="-5"/>
                <w:lang w:val="sr-Cyrl-RS"/>
              </w:rPr>
              <w:t xml:space="preserve"> </w:t>
            </w:r>
            <w:r w:rsidRPr="001A58AE">
              <w:rPr>
                <w:lang w:val="sr-Cyrl-RS"/>
              </w:rPr>
              <w:t>Miodowa</w:t>
            </w:r>
            <w:r w:rsidRPr="001A58AE">
              <w:rPr>
                <w:spacing w:val="-6"/>
                <w:lang w:val="sr-Cyrl-RS"/>
              </w:rPr>
              <w:t xml:space="preserve"> </w:t>
            </w:r>
            <w:r w:rsidRPr="001A58AE">
              <w:rPr>
                <w:lang w:val="sr-Cyrl-RS"/>
              </w:rPr>
              <w:t>10,</w:t>
            </w:r>
            <w:r w:rsidRPr="001A58AE">
              <w:rPr>
                <w:spacing w:val="-4"/>
                <w:lang w:val="sr-Cyrl-RS"/>
              </w:rPr>
              <w:t xml:space="preserve"> </w:t>
            </w:r>
            <w:r w:rsidRPr="001A58AE">
              <w:rPr>
                <w:lang w:val="sr-Cyrl-RS"/>
              </w:rPr>
              <w:t>PL-00-251</w:t>
            </w:r>
            <w:r w:rsidRPr="001A58AE">
              <w:rPr>
                <w:spacing w:val="-6"/>
                <w:lang w:val="sr-Cyrl-RS"/>
              </w:rPr>
              <w:t xml:space="preserve"> </w:t>
            </w:r>
            <w:r w:rsidR="00E20914">
              <w:rPr>
                <w:spacing w:val="-2"/>
                <w:lang w:val="sr-Cyrl-RS"/>
              </w:rPr>
              <w:t>Varšava</w:t>
            </w:r>
          </w:p>
          <w:p w14:paraId="0A3EC43B" w14:textId="61AF896C" w:rsidR="00C40925" w:rsidRPr="001A58AE" w:rsidRDefault="00E20914">
            <w:pPr>
              <w:pStyle w:val="TableParagraph"/>
              <w:spacing w:before="1" w:line="252" w:lineRule="exact"/>
              <w:ind w:left="208"/>
              <w:rPr>
                <w:lang w:val="sr-Cyrl-RS"/>
              </w:rPr>
            </w:pPr>
            <w:r>
              <w:rPr>
                <w:lang w:val="sr-Cyrl-RS"/>
              </w:rPr>
              <w:t>Kancelarija</w:t>
            </w:r>
            <w:r w:rsidR="00906CD1" w:rsidRPr="001A58AE">
              <w:rPr>
                <w:lang w:val="sr-Cyrl-RS"/>
              </w:rPr>
              <w:t>:</w:t>
            </w:r>
            <w:r w:rsidR="00906CD1" w:rsidRPr="001A58AE">
              <w:rPr>
                <w:spacing w:val="-3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>+48</w:t>
            </w:r>
            <w:r w:rsidR="00906CD1" w:rsidRPr="001A58AE">
              <w:rPr>
                <w:spacing w:val="-4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>22</w:t>
            </w:r>
            <w:r w:rsidR="00906CD1" w:rsidRPr="001A58AE">
              <w:rPr>
                <w:spacing w:val="-2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>520</w:t>
            </w:r>
            <w:r w:rsidR="00906CD1" w:rsidRPr="001A58AE">
              <w:rPr>
                <w:spacing w:val="-4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>06</w:t>
            </w:r>
            <w:r w:rsidR="00906CD1" w:rsidRPr="001A58AE">
              <w:rPr>
                <w:spacing w:val="-2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 xml:space="preserve">00, </w:t>
            </w:r>
            <w:r>
              <w:rPr>
                <w:lang w:val="sr-Cyrl-RS"/>
              </w:rPr>
              <w:t>Faks</w:t>
            </w:r>
            <w:r w:rsidR="00906CD1" w:rsidRPr="001A58AE">
              <w:rPr>
                <w:lang w:val="sr-Cyrl-RS"/>
              </w:rPr>
              <w:t>:</w:t>
            </w:r>
            <w:r w:rsidR="00906CD1" w:rsidRPr="001A58AE">
              <w:rPr>
                <w:spacing w:val="-3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>+48</w:t>
            </w:r>
            <w:r w:rsidR="00906CD1" w:rsidRPr="001A58AE">
              <w:rPr>
                <w:spacing w:val="-2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>22</w:t>
            </w:r>
            <w:r w:rsidR="00906CD1" w:rsidRPr="001A58AE">
              <w:rPr>
                <w:spacing w:val="-4"/>
                <w:lang w:val="sr-Cyrl-RS"/>
              </w:rPr>
              <w:t xml:space="preserve"> </w:t>
            </w:r>
            <w:r w:rsidR="00906CD1" w:rsidRPr="001A58AE">
              <w:rPr>
                <w:lang w:val="sr-Cyrl-RS"/>
              </w:rPr>
              <w:t>520</w:t>
            </w:r>
            <w:r w:rsidR="00906CD1" w:rsidRPr="001A58AE">
              <w:rPr>
                <w:spacing w:val="-2"/>
                <w:lang w:val="sr-Cyrl-RS"/>
              </w:rPr>
              <w:t xml:space="preserve"> </w:t>
            </w:r>
            <w:r w:rsidR="00906CD1" w:rsidRPr="001A58AE">
              <w:rPr>
                <w:spacing w:val="-4"/>
                <w:lang w:val="sr-Cyrl-RS"/>
              </w:rPr>
              <w:t>0605</w:t>
            </w:r>
          </w:p>
          <w:p w14:paraId="24FAC5E1" w14:textId="77777777" w:rsidR="00C40925" w:rsidRPr="001A58AE" w:rsidRDefault="00E20914">
            <w:pPr>
              <w:pStyle w:val="TableParagraph"/>
              <w:spacing w:line="252" w:lineRule="exact"/>
              <w:ind w:left="208"/>
              <w:rPr>
                <w:lang w:val="sr-Cyrl-RS"/>
              </w:rPr>
            </w:pPr>
            <w:hyperlink r:id="rId9">
              <w:r w:rsidR="00FD0DB0" w:rsidRPr="001A58AE">
                <w:rPr>
                  <w:spacing w:val="-2"/>
                  <w:u w:val="single"/>
                  <w:lang w:val="sr-Cyrl-RS"/>
                </w:rPr>
                <w:t>www.legislationline.org</w:t>
              </w:r>
            </w:hyperlink>
          </w:p>
        </w:tc>
      </w:tr>
    </w:tbl>
    <w:p w14:paraId="0A11EEA7" w14:textId="77777777" w:rsidR="00C40925" w:rsidRPr="001A58AE" w:rsidRDefault="00C40925">
      <w:pPr>
        <w:spacing w:line="252" w:lineRule="exact"/>
        <w:rPr>
          <w:lang w:val="sr-Cyrl-RS"/>
        </w:rPr>
        <w:sectPr w:rsidR="00C40925" w:rsidRPr="001A58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960" w:right="960" w:bottom="280" w:left="880" w:header="720" w:footer="720" w:gutter="0"/>
          <w:cols w:space="720"/>
        </w:sectPr>
      </w:pPr>
    </w:p>
    <w:p w14:paraId="6CFD2101" w14:textId="0019DE66" w:rsidR="00C40925" w:rsidRPr="001A58AE" w:rsidRDefault="00FD0DB0">
      <w:pPr>
        <w:pStyle w:val="Title"/>
        <w:rPr>
          <w:rFonts w:ascii="Times New Roman" w:hAnsi="Times New Roman" w:cs="Times New Roman"/>
          <w:sz w:val="24"/>
          <w:szCs w:val="24"/>
          <w:lang w:val="sr-Cyrl-RS"/>
        </w:rPr>
      </w:pPr>
      <w:r w:rsidRPr="001A58A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098368" behindDoc="1" locked="0" layoutInCell="1" allowOverlap="1" wp14:anchorId="1AD5419A" wp14:editId="02426014">
                <wp:simplePos x="0" y="0"/>
                <wp:positionH relativeFrom="page">
                  <wp:posOffset>1004316</wp:posOffset>
                </wp:positionH>
                <wp:positionV relativeFrom="page">
                  <wp:posOffset>768095</wp:posOffset>
                </wp:positionV>
                <wp:extent cx="5880100" cy="91884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0" cy="918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9188450">
                              <a:moveTo>
                                <a:pt x="5879592" y="0"/>
                              </a:moveTo>
                              <a:lnTo>
                                <a:pt x="0" y="0"/>
                              </a:lnTo>
                              <a:lnTo>
                                <a:pt x="0" y="9188196"/>
                              </a:lnTo>
                              <a:lnTo>
                                <a:pt x="5879592" y="9188196"/>
                              </a:lnTo>
                              <a:lnTo>
                                <a:pt x="5879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64B28B" id="Graphic 4" o:spid="_x0000_s1026" style="position:absolute;margin-left:79.1pt;margin-top:60.5pt;width:463pt;height:723.5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0100,918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" path="m5879592,l,,,9188196r5879592,l5879592,xe" fillcolor="#eff4f9" stroked="f">
                <v:path arrowok="t"/>
                <w10:wrap anchorx="page" anchory="page"/>
              </v:shape>
            </w:pict>
          </mc:Fallback>
        </mc:AlternateContent>
      </w:r>
      <w:r w:rsidR="00C30642" w:rsidRPr="001A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14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C30642" w:rsidRPr="001A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14">
        <w:rPr>
          <w:rFonts w:ascii="Times New Roman" w:hAnsi="Times New Roman" w:cs="Times New Roman"/>
          <w:sz w:val="24"/>
          <w:szCs w:val="24"/>
          <w:lang w:val="sr-Cyrl-RS"/>
        </w:rPr>
        <w:t>REZIME</w:t>
      </w:r>
      <w:r w:rsidR="00C30642" w:rsidRPr="001A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1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0642" w:rsidRPr="001A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14"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="00C30642" w:rsidRPr="001A5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14">
        <w:rPr>
          <w:rFonts w:ascii="Times New Roman" w:hAnsi="Times New Roman" w:cs="Times New Roman"/>
          <w:sz w:val="24"/>
          <w:szCs w:val="24"/>
          <w:lang w:val="sr-Cyrl-RS"/>
        </w:rPr>
        <w:t>PREPORUKE</w:t>
      </w:r>
    </w:p>
    <w:p w14:paraId="45E8273D" w14:textId="75CDA180" w:rsidR="00C40925" w:rsidRPr="00BA5223" w:rsidRDefault="00E20914">
      <w:pPr>
        <w:spacing w:before="368" w:line="276" w:lineRule="auto"/>
        <w:ind w:left="1111" w:right="38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Predložene</w:t>
      </w:r>
      <w:r w:rsidR="0036629B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napor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delimično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C30642" w:rsidRPr="00BA522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njegovim</w:t>
      </w:r>
      <w:r w:rsidR="000413A0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izveštajima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posmatranim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izborima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tačnost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Jedinstvenog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biračkog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 w:rsidR="00C30642" w:rsidRPr="00BA522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JBS</w:t>
      </w:r>
      <w:r w:rsidR="00C30642" w:rsidRPr="00BA5223">
        <w:rPr>
          <w:sz w:val="24"/>
          <w:szCs w:val="24"/>
          <w:lang w:val="sr-Cyrl-RS"/>
        </w:rPr>
        <w:t>).</w:t>
      </w:r>
    </w:p>
    <w:p w14:paraId="7A45CB8B" w14:textId="26E1ABA4" w:rsidR="00C30642" w:rsidRPr="00BA5223" w:rsidRDefault="00E20914" w:rsidP="00C30642">
      <w:pPr>
        <w:spacing w:before="120" w:line="276" w:lineRule="auto"/>
        <w:ind w:left="1124" w:right="38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Nacrtom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napredna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C30642" w:rsidRPr="00BA522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SNS</w:t>
      </w:r>
      <w:r w:rsidR="00C30642" w:rsidRPr="00BA5223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se</w:t>
      </w:r>
      <w:r w:rsidR="00745E4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nalažu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samouprave</w:t>
      </w:r>
      <w:r w:rsidR="00C30642" w:rsidRPr="00BA522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MDULS</w:t>
      </w:r>
      <w:r w:rsidR="00C30642" w:rsidRPr="00BA5223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da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stavi</w:t>
      </w:r>
      <w:r w:rsidR="00DB1DE7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biračke</w:t>
      </w:r>
      <w:r w:rsidR="000976E4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spiskove</w:t>
      </w:r>
      <w:r w:rsidR="00DB1DE7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6629B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B1DE7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uvid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detaljno</w:t>
      </w:r>
      <w:r w:rsidR="000976E4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precizira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obim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obelodanjuju</w:t>
      </w:r>
      <w:r w:rsidR="000976E4" w:rsidRPr="00BA5223">
        <w:rPr>
          <w:sz w:val="24"/>
          <w:szCs w:val="24"/>
          <w:lang w:val="sr-Cyrl-RS"/>
        </w:rPr>
        <w:t>,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dodavanje</w:t>
      </w:r>
      <w:r w:rsidR="000976E4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dodatnih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="00C30642" w:rsidRPr="00BA522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45E4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bliže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reguliše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političkih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stranaka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aktera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JBS</w:t>
      </w:r>
      <w:r w:rsidR="00C30642" w:rsidRPr="00BA522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Nacrtom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osnivanje</w:t>
      </w:r>
      <w:r w:rsidR="00C30642" w:rsidRPr="00BA5223">
        <w:rPr>
          <w:sz w:val="24"/>
          <w:szCs w:val="24"/>
          <w:lang w:val="sr-Cyrl-RS"/>
        </w:rPr>
        <w:t xml:space="preserve"> </w:t>
      </w:r>
      <w:r w:rsidR="000976E4" w:rsidRPr="00BA5223">
        <w:rPr>
          <w:i/>
          <w:sz w:val="24"/>
          <w:szCs w:val="24"/>
        </w:rPr>
        <w:t>ad hoc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reviziju</w:t>
      </w:r>
      <w:r w:rsidR="00C30642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verifikaciju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biračima</w:t>
      </w:r>
      <w:r w:rsidR="000976E4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0976E4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biračkog</w:t>
      </w:r>
      <w:r w:rsidR="000976E4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spispa</w:t>
      </w:r>
      <w:r w:rsidR="00C30642" w:rsidRPr="00BA5223">
        <w:rPr>
          <w:sz w:val="24"/>
          <w:szCs w:val="24"/>
          <w:lang w:val="sr-Cyrl-RS"/>
        </w:rPr>
        <w:t>.</w:t>
      </w:r>
    </w:p>
    <w:p w14:paraId="1503CB5E" w14:textId="7746BE19" w:rsidR="00C40925" w:rsidRPr="00BA5223" w:rsidRDefault="00E20914" w:rsidP="00C30642">
      <w:pPr>
        <w:spacing w:before="120" w:line="276" w:lineRule="auto"/>
        <w:ind w:left="1124" w:right="385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Konkretno</w:t>
      </w:r>
      <w:r w:rsidR="00C30642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Nacrt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pokriva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aspekte</w:t>
      </w:r>
      <w:r w:rsidR="00745E4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ranijih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C30642" w:rsidRPr="00BA522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30642" w:rsidRPr="00BA5223">
        <w:rPr>
          <w:spacing w:val="-2"/>
          <w:sz w:val="24"/>
          <w:szCs w:val="24"/>
          <w:lang w:val="sr-Cyrl-RS"/>
        </w:rPr>
        <w:t>:</w:t>
      </w:r>
    </w:p>
    <w:p w14:paraId="6BE20300" w14:textId="46EA8A60" w:rsidR="00C30642" w:rsidRPr="00BA5223" w:rsidRDefault="00E20914" w:rsidP="00C30642">
      <w:pPr>
        <w:pStyle w:val="ListParagraph"/>
        <w:numPr>
          <w:ilvl w:val="0"/>
          <w:numId w:val="16"/>
        </w:numPr>
        <w:tabs>
          <w:tab w:val="left" w:pos="2254"/>
          <w:tab w:val="left" w:pos="2256"/>
        </w:tabs>
        <w:spacing w:before="117" w:line="273" w:lineRule="auto"/>
        <w:ind w:right="38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delimični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biračkih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spiskova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uvid</w:t>
      </w:r>
      <w:r w:rsidR="00C30642" w:rsidRPr="00BA5223">
        <w:rPr>
          <w:sz w:val="24"/>
          <w:szCs w:val="24"/>
          <w:lang w:val="sr-Cyrl-RS"/>
        </w:rPr>
        <w:t>;</w:t>
      </w:r>
    </w:p>
    <w:p w14:paraId="589A0F69" w14:textId="4B733ED9" w:rsidR="00C30642" w:rsidRPr="00BA5223" w:rsidRDefault="00E20914" w:rsidP="00C30642">
      <w:pPr>
        <w:pStyle w:val="ListParagraph"/>
        <w:numPr>
          <w:ilvl w:val="0"/>
          <w:numId w:val="16"/>
        </w:numPr>
        <w:tabs>
          <w:tab w:val="left" w:pos="2254"/>
          <w:tab w:val="left" w:pos="2256"/>
        </w:tabs>
        <w:spacing w:before="117" w:line="273" w:lineRule="auto"/>
        <w:ind w:right="38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45E4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precizira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F08DF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dostupni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uvid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zakonit</w:t>
      </w:r>
      <w:r w:rsidR="009E5386" w:rsidRPr="00457C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457C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bezbedan</w:t>
      </w:r>
      <w:r w:rsidR="009E5386" w:rsidRPr="00457C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podacima</w:t>
      </w:r>
      <w:r w:rsidR="00C30642" w:rsidRPr="00BA5223">
        <w:rPr>
          <w:sz w:val="24"/>
          <w:szCs w:val="24"/>
          <w:lang w:val="sr-Cyrl-RS"/>
        </w:rPr>
        <w:t>;</w:t>
      </w:r>
    </w:p>
    <w:p w14:paraId="294E0517" w14:textId="22DC1D6B" w:rsidR="00C30642" w:rsidRPr="00BA5223" w:rsidRDefault="00E20914" w:rsidP="00C30642">
      <w:pPr>
        <w:pStyle w:val="ListParagraph"/>
        <w:numPr>
          <w:ilvl w:val="0"/>
          <w:numId w:val="16"/>
        </w:numPr>
        <w:tabs>
          <w:tab w:val="left" w:pos="2254"/>
          <w:tab w:val="left" w:pos="2256"/>
        </w:tabs>
        <w:spacing w:before="117" w:line="273" w:lineRule="auto"/>
        <w:ind w:right="38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periodično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objavljuju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birača</w:t>
      </w:r>
      <w:r w:rsidR="009E5386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razvrstanih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različitim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tipovima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ažuriranja</w:t>
      </w:r>
      <w:r w:rsidR="00C30642" w:rsidRPr="00BA5223">
        <w:rPr>
          <w:sz w:val="24"/>
          <w:szCs w:val="24"/>
          <w:lang w:val="sr-Cyrl-RS"/>
        </w:rPr>
        <w:t>;</w:t>
      </w:r>
    </w:p>
    <w:p w14:paraId="312603F2" w14:textId="41AEF1DD" w:rsidR="00C30642" w:rsidRPr="00457C43" w:rsidRDefault="00E20914" w:rsidP="00C30642">
      <w:pPr>
        <w:pStyle w:val="ListParagraph"/>
        <w:numPr>
          <w:ilvl w:val="0"/>
          <w:numId w:val="16"/>
        </w:numPr>
        <w:tabs>
          <w:tab w:val="left" w:pos="2254"/>
          <w:tab w:val="left" w:pos="2256"/>
        </w:tabs>
        <w:spacing w:before="117" w:line="273" w:lineRule="auto"/>
        <w:ind w:right="38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olakša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JBS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nezavisnih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stručnjaka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različitih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zainteresovanih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</w:t>
      </w:r>
      <w:r w:rsidR="009E5386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uključujući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civilno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9E5386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omogućavanje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podacima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E5386" w:rsidRPr="00457C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svrhu</w:t>
      </w:r>
      <w:r w:rsidR="009E5386" w:rsidRPr="00457C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revizije</w:t>
      </w:r>
      <w:r w:rsidR="00C30642" w:rsidRPr="00457C43">
        <w:rPr>
          <w:sz w:val="24"/>
          <w:szCs w:val="24"/>
          <w:lang w:val="sr-Cyrl-RS"/>
        </w:rPr>
        <w:t>;</w:t>
      </w:r>
    </w:p>
    <w:p w14:paraId="25B69F46" w14:textId="59721D72" w:rsidR="00C40925" w:rsidRPr="00BA5223" w:rsidRDefault="00E20914" w:rsidP="00C30642">
      <w:pPr>
        <w:pStyle w:val="ListParagraph"/>
        <w:numPr>
          <w:ilvl w:val="0"/>
          <w:numId w:val="16"/>
        </w:numPr>
        <w:tabs>
          <w:tab w:val="left" w:pos="2254"/>
          <w:tab w:val="left" w:pos="2256"/>
        </w:tabs>
        <w:spacing w:before="117" w:line="273" w:lineRule="auto"/>
        <w:ind w:right="38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</w:t>
      </w:r>
      <w:r w:rsidR="00745E4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45E4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elementi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evidencije</w:t>
      </w:r>
      <w:r w:rsidR="00867E25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9E5386" w:rsidRPr="00BA522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iako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evidencija</w:t>
      </w:r>
      <w:r w:rsidR="00867E25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9E5386" w:rsidRPr="00BA5223">
        <w:rPr>
          <w:sz w:val="24"/>
          <w:szCs w:val="24"/>
          <w:lang w:val="sr-Cyrl-RS"/>
        </w:rPr>
        <w:t>).</w:t>
      </w:r>
    </w:p>
    <w:p w14:paraId="68AF3A22" w14:textId="47174923" w:rsidR="00C30642" w:rsidRPr="00BA5223" w:rsidRDefault="00E20914" w:rsidP="00C30642">
      <w:pPr>
        <w:spacing w:before="119" w:line="276" w:lineRule="auto"/>
        <w:ind w:left="1124" w:right="38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Kako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prepreka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eventualnoj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izmenjenog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E5386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preporučuje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usaglašavanje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zakonima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uvedu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eksplicitne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otklonile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nejasnoće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poštovanja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ličnosti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razumevanje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sprovode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akteri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kontrolišu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pristupaju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podacima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upisu</w:t>
      </w:r>
      <w:r w:rsidR="009E5386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birača</w:t>
      </w:r>
      <w:r w:rsidR="00C30642" w:rsidRPr="00BA5223">
        <w:rPr>
          <w:sz w:val="24"/>
          <w:szCs w:val="24"/>
          <w:lang w:val="sr-Cyrl-RS"/>
        </w:rPr>
        <w:t>.</w:t>
      </w:r>
    </w:p>
    <w:p w14:paraId="75CC6E14" w14:textId="1966A2C7" w:rsidR="00C40925" w:rsidRPr="00BA5223" w:rsidRDefault="00E20914" w:rsidP="00C30642">
      <w:pPr>
        <w:spacing w:before="119" w:line="276" w:lineRule="auto"/>
        <w:ind w:left="1124" w:right="38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867E25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obrađuje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867E25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regulisanja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aktivnog</w:t>
      </w:r>
      <w:r w:rsidR="00867E25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biračkog</w:t>
      </w:r>
      <w:r w:rsidR="00867E25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67E25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nemaju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prebivalište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C30642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garantovalo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univerzalno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sprečilo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neopravdano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oduzimanje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nejednak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tretman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birača</w:t>
      </w:r>
      <w:r w:rsidR="00C30642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ranije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preporučio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C30642" w:rsidRPr="00BA522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Stoga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preporučuje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aspekt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konsultacija</w:t>
      </w:r>
      <w:r w:rsidR="00C30642" w:rsidRPr="00BA5223">
        <w:rPr>
          <w:sz w:val="24"/>
          <w:szCs w:val="24"/>
          <w:lang w:val="sr-Cyrl-RS"/>
        </w:rPr>
        <w:t>.</w:t>
      </w:r>
    </w:p>
    <w:p w14:paraId="5DB57C88" w14:textId="3CFE385D" w:rsidR="00BA5223" w:rsidRDefault="00E20914" w:rsidP="007A596D">
      <w:pPr>
        <w:spacing w:before="121" w:line="276" w:lineRule="auto"/>
        <w:ind w:left="1133" w:right="21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3A513D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ODIHR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dostavio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unapređenje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izbornog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procesa</w:t>
      </w:r>
      <w:r w:rsidR="003A513D" w:rsidRPr="00BA5223">
        <w:rPr>
          <w:sz w:val="24"/>
          <w:szCs w:val="24"/>
          <w:lang w:val="sr-Cyrl-RS"/>
        </w:rPr>
        <w:t xml:space="preserve">  (</w:t>
      </w:r>
      <w:r>
        <w:rPr>
          <w:sz w:val="24"/>
          <w:szCs w:val="24"/>
          <w:lang w:val="sr-Cyrl-RS"/>
        </w:rPr>
        <w:t>Radna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3A513D" w:rsidRPr="00BA5223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koju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formirao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3A513D" w:rsidRPr="00BA522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ODIHIR</w:t>
      </w:r>
      <w:r w:rsidR="007A596D" w:rsidRPr="00BA522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ove</w:t>
      </w:r>
      <w:r w:rsidR="007A596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podrške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izbornim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reformama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Zapadnom</w:t>
      </w:r>
      <w:r w:rsidR="003A513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Balkanu</w:t>
      </w:r>
      <w:r w:rsidR="00C30642" w:rsidRPr="00BA5223">
        <w:rPr>
          <w:sz w:val="24"/>
          <w:szCs w:val="24"/>
          <w:lang w:val="sr-Cyrl-RS"/>
        </w:rPr>
        <w:t xml:space="preserve">. </w:t>
      </w:r>
      <w:bookmarkStart w:id="1" w:name="_Hlk194234479"/>
      <w:r>
        <w:rPr>
          <w:sz w:val="24"/>
          <w:szCs w:val="24"/>
          <w:lang w:val="sr-Cyrl-RS"/>
        </w:rPr>
        <w:t>U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svojim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neformalnim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komentarima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dostavljenim</w:t>
      </w:r>
      <w:r w:rsidR="00DF08DF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skupštinskoj</w:t>
      </w:r>
      <w:r w:rsidR="007A596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="007A596D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grupi</w:t>
      </w:r>
      <w:r w:rsidR="007A596D" w:rsidRPr="00BA5223">
        <w:rPr>
          <w:sz w:val="24"/>
          <w:szCs w:val="24"/>
          <w:lang w:val="sr-Cyrl-RS"/>
        </w:rPr>
        <w:t xml:space="preserve">, </w:t>
      </w:r>
      <w:r w:rsidR="003A513D" w:rsidRPr="00BA522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098880" behindDoc="1" locked="0" layoutInCell="1" allowOverlap="1" wp14:anchorId="476C9C68" wp14:editId="03574569">
                <wp:simplePos x="0" y="0"/>
                <wp:positionH relativeFrom="page">
                  <wp:posOffset>1004316</wp:posOffset>
                </wp:positionH>
                <wp:positionV relativeFrom="page">
                  <wp:posOffset>768095</wp:posOffset>
                </wp:positionV>
                <wp:extent cx="5880100" cy="89598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0" cy="895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8959850">
                              <a:moveTo>
                                <a:pt x="5879592" y="0"/>
                              </a:moveTo>
                              <a:lnTo>
                                <a:pt x="0" y="0"/>
                              </a:lnTo>
                              <a:lnTo>
                                <a:pt x="0" y="8959596"/>
                              </a:lnTo>
                              <a:lnTo>
                                <a:pt x="5879592" y="8959596"/>
                              </a:lnTo>
                              <a:lnTo>
                                <a:pt x="5879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61B19E" id="Graphic 5" o:spid="_x0000_s1026" style="position:absolute;margin-left:79.1pt;margin-top:60.5pt;width:463pt;height:705.5pt;z-index:-1621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80100,895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" path="m5879592,l,,,8959596r5879592,l5879592,xe" fillcolor="#eff4f9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  <w:szCs w:val="24"/>
          <w:lang w:val="sr-Cyrl-RS"/>
        </w:rPr>
        <w:t>ODIHR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preporučio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usaglase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tekstovi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SNS</w:t>
      </w:r>
      <w:r w:rsidR="00C30642" w:rsidRPr="00BA5223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C30642" w:rsidRPr="00BA52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A5223">
        <w:rPr>
          <w:sz w:val="24"/>
          <w:szCs w:val="24"/>
          <w:lang w:val="sr-Cyrl-RS"/>
        </w:rPr>
        <w:t xml:space="preserve"> </w:t>
      </w:r>
      <w:r w:rsidR="00C30642" w:rsidRPr="00BA5223">
        <w:rPr>
          <w:sz w:val="24"/>
          <w:szCs w:val="24"/>
          <w:lang w:val="sr-Cyrl-RS"/>
        </w:rPr>
        <w:t xml:space="preserve"> </w:t>
      </w:r>
      <w:bookmarkStart w:id="2" w:name="_Hlk194247409"/>
    </w:p>
    <w:p w14:paraId="3E002C03" w14:textId="77777777" w:rsidR="00BA5223" w:rsidRPr="005B6F6C" w:rsidRDefault="00BA5223" w:rsidP="00A45536">
      <w:pPr>
        <w:ind w:left="180" w:hanging="180"/>
        <w:rPr>
          <w:lang w:val="en-GB"/>
        </w:rPr>
      </w:pPr>
      <w:r w:rsidRPr="001A58AE"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7A55080" wp14:editId="2DBDC89E">
                <wp:extent cx="6134100" cy="9748838"/>
                <wp:effectExtent l="0" t="0" r="0" b="5080"/>
                <wp:docPr id="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9748838"/>
                        </a:xfrm>
                        <a:prstGeom prst="rect">
                          <a:avLst/>
                        </a:prstGeom>
                        <a:solidFill>
                          <a:srgbClr val="EFF4F9"/>
                        </a:solidFill>
                      </wps:spPr>
                      <wps:txbx>
                        <w:txbxContent>
                          <w:p w14:paraId="4BBCAF6E" w14:textId="64D4900A" w:rsidR="00E20914" w:rsidRPr="00BA5223" w:rsidRDefault="00E20914" w:rsidP="00BA5223">
                            <w:pPr>
                              <w:spacing w:before="121" w:line="276" w:lineRule="auto"/>
                              <w:ind w:left="1133" w:right="218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istraživanje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transparentnost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odgovornost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CRTA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),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jer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smatra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svaki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njih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sadrži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određene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pozitivne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karakteristike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ovo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usaglašavanje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sprovede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kolegijalan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inkluzivan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način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kroz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sadržajan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proces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konsultacija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.</w:t>
                            </w:r>
                          </w:p>
                          <w:p w14:paraId="20A2F1DE" w14:textId="026BFBD5" w:rsidR="00E20914" w:rsidRPr="00BA5223" w:rsidRDefault="00E20914" w:rsidP="00BA5223">
                            <w:pPr>
                              <w:spacing w:before="120" w:line="276" w:lineRule="auto"/>
                              <w:ind w:left="1133" w:right="218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Nažalost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članovi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Radne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grupe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nisu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mogli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rade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kolegijalan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konstruktivan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način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kojim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 došli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usaglašenog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teksta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koji bi razmotrio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relevantni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skupštinski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odbor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zainteresovane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strane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ODIHR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ponavlja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svoj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poziv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zakona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usaglase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zakona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budu predmet inkluzivnih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opsežnih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efikasnih konsultacija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uključujući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civilnim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društvom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kako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povećalo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poverenje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javnosti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proces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Osim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toga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izvestan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broj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proceduralnih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nepravilnosti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sprovođenju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procesa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javnih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konsultacija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doveo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pitanje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blagovremenu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inkluzivnu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autentičnu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prirodu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procesa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.</w:t>
                            </w:r>
                          </w:p>
                          <w:p w14:paraId="2625A27F" w14:textId="0B793623" w:rsidR="00E20914" w:rsidRPr="00BA5223" w:rsidRDefault="00E20914" w:rsidP="00BA5223">
                            <w:pPr>
                              <w:spacing w:before="120" w:line="276" w:lineRule="auto"/>
                              <w:ind w:left="1133" w:right="218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Sveukupno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gledano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zakona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skladu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ranijim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preporukama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ODIHR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izveštaja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posmatranim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izborima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ako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sprovede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pruža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solidnu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osnovu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njihovo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poštovanje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Međutim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ODIHR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napominje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iako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aktuelnom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verzijom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zakona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sprovode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određene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preporuke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njegovih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Neformalnih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komentara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raniju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verziju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nacrta dostavljenih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skupštinskoj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Radnoj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grupi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njime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nekoliko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preporuka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ne ispunjava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sadrži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problematičnu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preradu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ranije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odredbe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procesu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odlučivanja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Komisije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ODIHR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prethodno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pozitivno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ocenio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.</w:t>
                            </w:r>
                          </w:p>
                          <w:p w14:paraId="0CD7BB9B" w14:textId="46454E12" w:rsidR="00E20914" w:rsidRPr="00BA5223" w:rsidRDefault="00E20914" w:rsidP="00BA5223">
                            <w:pPr>
                              <w:spacing w:before="120" w:line="276" w:lineRule="auto"/>
                              <w:ind w:left="1133" w:right="382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Dalje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ODIHR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podstiče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relevantne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zainteresovane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strane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organe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vlasti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razmotre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preporuke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iznete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ovom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Mišljenju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radi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mogućeg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uključivanja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zakona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izmenama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dopunama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Zakona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jedinstvenom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biračkom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spisku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JBS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).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Konkretnije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uz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ono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što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gore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navedeno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ODIHR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sledeće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preporuke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dalje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unapređenje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predloženih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izmena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ZJBS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</w:p>
                          <w:p w14:paraId="4B44D823" w14:textId="5F0BE2DA" w:rsidR="00E20914" w:rsidRPr="00BA5223" w:rsidRDefault="00E20914" w:rsidP="00BA522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17"/>
                              </w:tabs>
                              <w:spacing w:before="121" w:line="276" w:lineRule="auto"/>
                              <w:ind w:right="385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Proširiti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obuhvat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ovlašćenja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 vršenje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provere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JBS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uključivanjem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organizacija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civilnog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društva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posmatračkih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grupa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; [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22]</w:t>
                            </w:r>
                          </w:p>
                          <w:p w14:paraId="2B24A4B6" w14:textId="518E6895" w:rsidR="00E20914" w:rsidRPr="00BA5223" w:rsidRDefault="00E20914" w:rsidP="00BA522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17"/>
                              </w:tabs>
                              <w:spacing w:before="121" w:line="276" w:lineRule="auto"/>
                              <w:ind w:right="385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Poboljšati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jasnoću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Nacrta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zakona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kod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regulisanja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postupka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tako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što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će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ili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predložiti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novo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poglavlje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 Zakonu o JBS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ili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naznačiti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gde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predloženi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članovi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ubacuju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preurediti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redosled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numeraciju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članova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; [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25] </w:t>
                            </w:r>
                          </w:p>
                          <w:p w14:paraId="37CFA678" w14:textId="3B0189F6" w:rsidR="00E20914" w:rsidRPr="00BA5223" w:rsidRDefault="00E20914" w:rsidP="00BA522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17"/>
                              </w:tabs>
                              <w:spacing w:before="121" w:line="276" w:lineRule="auto"/>
                              <w:ind w:right="385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Izmeniti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odredbe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sastavu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Komisije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zahtevima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koji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odnose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odlučivanje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tako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nose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veći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potencijal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povećanje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poverenja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javnosti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stvarne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percipirane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nezavisnosti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; [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. 28]</w:t>
                            </w:r>
                          </w:p>
                          <w:p w14:paraId="343226F5" w14:textId="7480EE47" w:rsidR="00E20914" w:rsidRPr="00C270F5" w:rsidRDefault="00E20914" w:rsidP="00C270F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17"/>
                              </w:tabs>
                              <w:spacing w:before="121" w:line="276" w:lineRule="auto"/>
                              <w:ind w:right="385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Razmotriti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mehanizam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 donošenje odluka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koji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propisivao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najmanje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 jedan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glas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 svake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grupe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članova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Komisiji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vladajuća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opozicija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grupe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građana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kako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umanjio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rizik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od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blokiranja</w:t>
                            </w:r>
                            <w:r w:rsidRPr="00C270F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propisivanjem</w:t>
                            </w:r>
                            <w:r w:rsidRPr="00C270F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uslova od najmanje</w:t>
                            </w:r>
                            <w:r w:rsidRPr="00C270F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</w:t>
                            </w:r>
                            <w:r w:rsidRPr="00C270F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dva</w:t>
                            </w:r>
                            <w:r w:rsidRPr="00C270F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glasa svake grupe</w:t>
                            </w:r>
                            <w:r w:rsidRPr="00C270F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; [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C270F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32]</w:t>
                            </w:r>
                          </w:p>
                          <w:p w14:paraId="030D44EC" w14:textId="57AB7B02" w:rsidR="00E20914" w:rsidRPr="00BA5223" w:rsidRDefault="00E20914" w:rsidP="00BA522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17"/>
                              </w:tabs>
                              <w:spacing w:before="121" w:line="276" w:lineRule="auto"/>
                              <w:ind w:right="385"/>
                              <w:jc w:val="both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Dodatno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proširiti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spisak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oblasti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će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biti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predmet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uključivanjem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oblasti kao što su revizija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pravnog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regulatornog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okvira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JBS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revizija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javne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komunikacije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edukacije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birača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 vezi sa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postupkom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upisa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birača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; [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BA522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33]</w:t>
                            </w:r>
                          </w:p>
                          <w:p w14:paraId="2F19C2E4" w14:textId="77777777" w:rsidR="00E20914" w:rsidRPr="00C30642" w:rsidRDefault="00E20914" w:rsidP="00BA5223">
                            <w:pPr>
                              <w:spacing w:before="120" w:line="273" w:lineRule="auto"/>
                              <w:ind w:left="410" w:right="276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5508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3pt;height:7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" fillcolor="#eff4f9" stroked="f">
                <v:path arrowok="t"/>
                <v:textbox inset="0,0,0,0">
                  <w:txbxContent>
                    <w:p w14:paraId="4BBCAF6E" w14:textId="64D4900A" w:rsidR="00E20914" w:rsidRPr="00BA5223" w:rsidRDefault="00E20914" w:rsidP="00BA5223">
                      <w:pPr>
                        <w:spacing w:before="121" w:line="276" w:lineRule="auto"/>
                        <w:ind w:left="1133" w:right="218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istraživanje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transparentnost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odgovornost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CRTA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),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jer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smatra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svaki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njih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sadrži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određene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pozitivne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karakteristike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ovo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usaglašavanje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sprovede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kolegijalan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inkluzivan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način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kroz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sadržajan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proces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konsultacija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.</w:t>
                      </w:r>
                    </w:p>
                    <w:p w14:paraId="20A2F1DE" w14:textId="026BFBD5" w:rsidR="00E20914" w:rsidRPr="00BA5223" w:rsidRDefault="00E20914" w:rsidP="00BA5223">
                      <w:pPr>
                        <w:spacing w:before="120" w:line="276" w:lineRule="auto"/>
                        <w:ind w:left="1133" w:right="218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Nažalost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članovi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Radne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grupe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nisu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mogli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rade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kolegijalan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konstruktivan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način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kojim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 došli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usaglašenog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teksta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koji bi razmotrio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relevantni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skupštinski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odbor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zainteresovane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strane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ODIHR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ponavlja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svoj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poziv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zakona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usaglase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(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zakona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budu predmet inkluzivnih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opsežnih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efikasnih konsultacija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uključujući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civilnim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društvom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kako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povećalo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poverenje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javnosti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proces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Osim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toga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izvestan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broj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proceduralnih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nepravilnosti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sprovođenju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procesa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javnih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konsultacija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doveo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pitanje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blagovremenu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inkluzivnu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autentičnu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prirodu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procesa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.</w:t>
                      </w:r>
                    </w:p>
                    <w:p w14:paraId="2625A27F" w14:textId="0B793623" w:rsidR="00E20914" w:rsidRPr="00BA5223" w:rsidRDefault="00E20914" w:rsidP="00BA5223">
                      <w:pPr>
                        <w:spacing w:before="120" w:line="276" w:lineRule="auto"/>
                        <w:ind w:left="1133" w:right="218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Sveukupno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gledano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zakona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skladu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ranijim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preporukama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ODIHR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izveštaja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posmatranim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izborima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ako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sprovede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pruža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solidnu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osnovu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njihovo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poštovanje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Međutim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ODIHR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napominje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iako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aktuelnom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verzijom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zakona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sprovode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određene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preporuke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njegovih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Neformalnih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komentara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raniju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verziju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nacrta dostavljenih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skupštinskoj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Radnoj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grupi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njime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nekoliko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preporuka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ne ispunjava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sadrži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problematičnu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preradu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ranije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odredbe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procesu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odlučivanja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Komisije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ODIHR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prethodno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pozitivno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ocenio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.</w:t>
                      </w:r>
                    </w:p>
                    <w:p w14:paraId="0CD7BB9B" w14:textId="46454E12" w:rsidR="00E20914" w:rsidRPr="00BA5223" w:rsidRDefault="00E20914" w:rsidP="00BA5223">
                      <w:pPr>
                        <w:spacing w:before="120" w:line="276" w:lineRule="auto"/>
                        <w:ind w:left="1133" w:right="382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Dalje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ODIHR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podstiče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relevantne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zainteresovane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strane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organe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vlasti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razmotre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preporuke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iznete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ovom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Mišljenju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radi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mogućeg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uključivanja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zakona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izmenama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dopunama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Zakona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jedinstvenom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biračkom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spisku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JBS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).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Konkretnije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uz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ono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što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gore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navedeno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ODIHR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sledeće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preporuke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dalje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unapređenje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predloženih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izmena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ZJBS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:</w:t>
                      </w:r>
                    </w:p>
                    <w:p w14:paraId="4B44D823" w14:textId="5F0BE2DA" w:rsidR="00E20914" w:rsidRPr="00BA5223" w:rsidRDefault="00E20914" w:rsidP="00BA522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117"/>
                        </w:tabs>
                        <w:spacing w:before="121" w:line="276" w:lineRule="auto"/>
                        <w:ind w:right="385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Proširiti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obuhvat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ovlašćenja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 vršenje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provere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JBS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uključivanjem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organizacija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civilnog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društva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posmatračkih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grupa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; [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22]</w:t>
                      </w:r>
                    </w:p>
                    <w:p w14:paraId="2B24A4B6" w14:textId="518E6895" w:rsidR="00E20914" w:rsidRPr="00BA5223" w:rsidRDefault="00E20914" w:rsidP="00BA522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117"/>
                        </w:tabs>
                        <w:spacing w:before="121" w:line="276" w:lineRule="auto"/>
                        <w:ind w:right="385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Poboljšati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jasnoću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Nacrta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zakona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kod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regulisanja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postupka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tako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što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će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ili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predložiti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novo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poglavlje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 Zakonu o JBS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ili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naznačiti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gde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predloženi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članovi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ubacuju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preurediti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redosled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numeraciju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članova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; [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25] </w:t>
                      </w:r>
                    </w:p>
                    <w:p w14:paraId="37CFA678" w14:textId="3B0189F6" w:rsidR="00E20914" w:rsidRPr="00BA5223" w:rsidRDefault="00E20914" w:rsidP="00BA522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117"/>
                        </w:tabs>
                        <w:spacing w:before="121" w:line="276" w:lineRule="auto"/>
                        <w:ind w:right="385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Izmeniti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odredbe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sastavu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Komisije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zahtevima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koji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odnose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odlučivanje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tako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nose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veći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potencijal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povećanje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poverenja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javnosti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stvarne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percipirane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nezavisnosti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; [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. 28]</w:t>
                      </w:r>
                    </w:p>
                    <w:p w14:paraId="343226F5" w14:textId="7480EE47" w:rsidR="00E20914" w:rsidRPr="00C270F5" w:rsidRDefault="00E20914" w:rsidP="00C270F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117"/>
                        </w:tabs>
                        <w:spacing w:before="121" w:line="276" w:lineRule="auto"/>
                        <w:ind w:right="385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Razmotriti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mehanizam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 donošenje odluka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koji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propisivao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najmanje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 jedan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glas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 svake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grupe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članova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Komisiji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vladajuća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opozicija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grupe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građana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kako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umanjio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rizik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od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blokiranja</w:t>
                      </w:r>
                      <w:r w:rsidRPr="00C270F5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propisivanjem</w:t>
                      </w:r>
                      <w:r w:rsidRPr="00C270F5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uslova od najmanje</w:t>
                      </w:r>
                      <w:r w:rsidRPr="00C270F5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</w:t>
                      </w:r>
                      <w:r w:rsidRPr="00C270F5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dva</w:t>
                      </w:r>
                      <w:r w:rsidRPr="00C270F5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glasa svake grupe</w:t>
                      </w:r>
                      <w:r w:rsidRPr="00C270F5">
                        <w:rPr>
                          <w:sz w:val="24"/>
                          <w:szCs w:val="24"/>
                          <w:lang w:val="sr-Cyrl-RS"/>
                        </w:rPr>
                        <w:t>; [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C270F5">
                        <w:rPr>
                          <w:sz w:val="24"/>
                          <w:szCs w:val="24"/>
                          <w:lang w:val="sr-Cyrl-RS"/>
                        </w:rPr>
                        <w:t xml:space="preserve"> 32]</w:t>
                      </w:r>
                    </w:p>
                    <w:p w14:paraId="030D44EC" w14:textId="57AB7B02" w:rsidR="00E20914" w:rsidRPr="00BA5223" w:rsidRDefault="00E20914" w:rsidP="00BA522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2117"/>
                        </w:tabs>
                        <w:spacing w:before="121" w:line="276" w:lineRule="auto"/>
                        <w:ind w:right="385"/>
                        <w:jc w:val="both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Dodatno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proširiti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spisak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oblasti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će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biti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predmet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uključivanjem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oblasti kao što su revizija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pravnog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regulatornog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okvira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JBS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revizija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javne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komunikacije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edukacije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birača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 vezi sa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postupkom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upisa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birača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>; [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BA5223">
                        <w:rPr>
                          <w:sz w:val="24"/>
                          <w:szCs w:val="24"/>
                          <w:lang w:val="sr-Cyrl-RS"/>
                        </w:rPr>
                        <w:t xml:space="preserve"> 33]</w:t>
                      </w:r>
                    </w:p>
                    <w:p w14:paraId="2F19C2E4" w14:textId="77777777" w:rsidR="00E20914" w:rsidRPr="00C30642" w:rsidRDefault="00E20914" w:rsidP="00BA5223">
                      <w:pPr>
                        <w:spacing w:before="120" w:line="273" w:lineRule="auto"/>
                        <w:ind w:left="410" w:right="276"/>
                        <w:jc w:val="both"/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11A0C1" w14:textId="77777777" w:rsidR="00BA5223" w:rsidRDefault="00BA5223" w:rsidP="007A596D">
      <w:pPr>
        <w:spacing w:before="121" w:line="276" w:lineRule="auto"/>
        <w:ind w:left="1133" w:right="218"/>
        <w:jc w:val="both"/>
        <w:rPr>
          <w:sz w:val="24"/>
          <w:szCs w:val="24"/>
          <w:lang w:val="sr-Cyrl-RS"/>
        </w:rPr>
      </w:pPr>
    </w:p>
    <w:bookmarkEnd w:id="1"/>
    <w:bookmarkEnd w:id="2"/>
    <w:p w14:paraId="7C69D425" w14:textId="77777777" w:rsidR="00C40925" w:rsidRPr="001A58AE" w:rsidRDefault="00C40925">
      <w:pPr>
        <w:pStyle w:val="BodyText"/>
        <w:spacing w:before="5"/>
        <w:rPr>
          <w:rFonts w:ascii="Arial"/>
          <w:sz w:val="20"/>
          <w:lang w:val="sr-Cyrl-RS"/>
        </w:rPr>
      </w:pPr>
    </w:p>
    <w:p w14:paraId="02FC90C6" w14:textId="77777777" w:rsidR="00C40925" w:rsidRPr="001A58AE" w:rsidRDefault="00FD0DB0">
      <w:pPr>
        <w:pStyle w:val="BodyText"/>
        <w:ind w:left="701"/>
        <w:rPr>
          <w:rFonts w:ascii="Arial"/>
          <w:sz w:val="20"/>
          <w:lang w:val="sr-Cyrl-RS"/>
        </w:rPr>
      </w:pPr>
      <w:r w:rsidRPr="001A58AE"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5A77CF3" wp14:editId="15716BC5">
                <wp:extent cx="5880100" cy="303276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0100" cy="3032760"/>
                        </a:xfrm>
                        <a:prstGeom prst="rect">
                          <a:avLst/>
                        </a:prstGeom>
                        <a:solidFill>
                          <a:srgbClr val="EFF4F9"/>
                        </a:solidFill>
                      </wps:spPr>
                      <wps:txbx>
                        <w:txbxContent>
                          <w:p w14:paraId="5EA89F80" w14:textId="11400854" w:rsidR="00E20914" w:rsidRPr="00B430C5" w:rsidRDefault="00E20914" w:rsidP="00C30642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14"/>
                                <w:tab w:val="left" w:pos="1416"/>
                              </w:tabs>
                              <w:spacing w:before="120" w:line="276" w:lineRule="auto"/>
                              <w:ind w:right="276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Razmotriti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učešće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članova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Komisije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na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sastancima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skupštinskog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odbora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na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kojima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razmatraju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njen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Izveštaj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o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reviziji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preporuke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; [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35]</w:t>
                            </w:r>
                          </w:p>
                          <w:p w14:paraId="05FBD861" w14:textId="07A7B772" w:rsidR="00E20914" w:rsidRPr="00B430C5" w:rsidRDefault="00E20914" w:rsidP="00C30642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14"/>
                                <w:tab w:val="left" w:pos="1416"/>
                              </w:tabs>
                              <w:spacing w:before="120" w:line="276" w:lineRule="auto"/>
                              <w:ind w:right="276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Predvideti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učešće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posmatrača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radu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Komisije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predvideti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plenarne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prezentacije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na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kojima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detalji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rada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Komisije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redovno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razmatraju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širom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grupom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zainteresovanih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strana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; [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36]</w:t>
                            </w:r>
                          </w:p>
                          <w:p w14:paraId="741C9481" w14:textId="041FB3FC" w:rsidR="00E20914" w:rsidRPr="00B430C5" w:rsidRDefault="00E20914" w:rsidP="00C30642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14"/>
                                <w:tab w:val="left" w:pos="1416"/>
                              </w:tabs>
                              <w:spacing w:before="120" w:line="276" w:lineRule="auto"/>
                              <w:ind w:right="276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Uspostaviti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trajni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mehanizam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periodičnu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JBS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ili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ovlastiti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Komisiju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za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reviziju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da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sprovodi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periodične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revizije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čija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će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učestalost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obim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biti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jasno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definisani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zakonom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propisima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. [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stav</w:t>
                            </w:r>
                            <w:r w:rsidRPr="00B430C5">
                              <w:rPr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38]</w:t>
                            </w:r>
                          </w:p>
                          <w:p w14:paraId="077A0237" w14:textId="40ECF74F" w:rsidR="00E20914" w:rsidRPr="00B430C5" w:rsidRDefault="00E20914">
                            <w:pPr>
                              <w:spacing w:before="120" w:line="273" w:lineRule="auto"/>
                              <w:ind w:left="410" w:right="276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Ove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dodatne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preporuke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date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tekstu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ovog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Mišljenja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svugde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ispisane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masnim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slovima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bold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sr-Cyrl-RS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77CF3" id="_x0000_s1027" type="#_x0000_t202" style="width:463pt;height:2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" fillcolor="#eff4f9" stroked="f">
                <v:path arrowok="t"/>
                <v:textbox inset="0,0,0,0">
                  <w:txbxContent>
                    <w:p w14:paraId="5EA89F80" w14:textId="11400854" w:rsidR="00E20914" w:rsidRPr="00B430C5" w:rsidRDefault="00E20914" w:rsidP="00C30642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414"/>
                          <w:tab w:val="left" w:pos="1416"/>
                        </w:tabs>
                        <w:spacing w:before="120" w:line="276" w:lineRule="auto"/>
                        <w:ind w:right="276"/>
                        <w:jc w:val="both"/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Razmotriti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učešće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članova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Komisije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na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sastancima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skupštinskog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odbora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na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kojima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razmatraju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njen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Izveštaj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o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reviziji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preporuke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; [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35]</w:t>
                      </w:r>
                    </w:p>
                    <w:p w14:paraId="05FBD861" w14:textId="07A7B772" w:rsidR="00E20914" w:rsidRPr="00B430C5" w:rsidRDefault="00E20914" w:rsidP="00C30642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414"/>
                          <w:tab w:val="left" w:pos="1416"/>
                        </w:tabs>
                        <w:spacing w:before="120" w:line="276" w:lineRule="auto"/>
                        <w:ind w:right="276"/>
                        <w:jc w:val="both"/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Predvideti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učešće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posmatrača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radu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Komisije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predvideti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plenarne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prezentacije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na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kojima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detalji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rada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Komisije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redovno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razmatraju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širom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grupom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zainteresovanih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strana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; [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36]</w:t>
                      </w:r>
                    </w:p>
                    <w:p w14:paraId="741C9481" w14:textId="041FB3FC" w:rsidR="00E20914" w:rsidRPr="00B430C5" w:rsidRDefault="00E20914" w:rsidP="00C30642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414"/>
                          <w:tab w:val="left" w:pos="1416"/>
                        </w:tabs>
                        <w:spacing w:before="120" w:line="276" w:lineRule="auto"/>
                        <w:ind w:right="276"/>
                        <w:jc w:val="both"/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Uspostaviti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trajni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mehanizam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periodičnu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JBS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ili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ovlastiti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Komisiju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za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reviziju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da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sprovodi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periodične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revizije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čija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će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učestalost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obim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biti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jasno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definisani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zakonom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propisima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. [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>stav</w:t>
                      </w:r>
                      <w:r w:rsidRPr="00B430C5">
                        <w:rPr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38]</w:t>
                      </w:r>
                    </w:p>
                    <w:p w14:paraId="077A0237" w14:textId="40ECF74F" w:rsidR="00E20914" w:rsidRPr="00B430C5" w:rsidRDefault="00E20914">
                      <w:pPr>
                        <w:spacing w:before="120" w:line="273" w:lineRule="auto"/>
                        <w:ind w:left="410" w:right="276"/>
                        <w:jc w:val="both"/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Ove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dodatne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preporuke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date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tekstu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ovog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Mišljenja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svugde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su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ispisane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masnim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slovima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 xml:space="preserve"> (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bold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sr-Cyrl-RS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4A9CD3" w14:textId="77777777" w:rsidR="00C40925" w:rsidRPr="001A58AE" w:rsidRDefault="00C40925">
      <w:pPr>
        <w:pStyle w:val="BodyText"/>
        <w:rPr>
          <w:rFonts w:ascii="Arial"/>
          <w:sz w:val="20"/>
          <w:lang w:val="sr-Cyrl-RS"/>
        </w:rPr>
      </w:pPr>
    </w:p>
    <w:p w14:paraId="7F6F1A86" w14:textId="77777777" w:rsidR="00C40925" w:rsidRPr="001A58AE" w:rsidRDefault="00FD0DB0">
      <w:pPr>
        <w:pStyle w:val="BodyText"/>
        <w:rPr>
          <w:rFonts w:ascii="Arial"/>
          <w:sz w:val="20"/>
          <w:lang w:val="sr-Cyrl-RS"/>
        </w:rPr>
      </w:pPr>
      <w:r w:rsidRPr="001A58AE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4010DA" wp14:editId="23D33C16">
                <wp:simplePos x="0" y="0"/>
                <wp:positionH relativeFrom="page">
                  <wp:posOffset>914400</wp:posOffset>
                </wp:positionH>
                <wp:positionV relativeFrom="paragraph">
                  <wp:posOffset>161277</wp:posOffset>
                </wp:positionV>
                <wp:extent cx="5760720" cy="11537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153795"/>
                        </a:xfrm>
                        <a:prstGeom prst="rect">
                          <a:avLst/>
                        </a:prstGeom>
                        <a:solidFill>
                          <a:srgbClr val="EFF4F9"/>
                        </a:solidFill>
                      </wps:spPr>
                      <wps:txbx>
                        <w:txbxContent>
                          <w:p w14:paraId="00045F51" w14:textId="4F78F943" w:rsidR="00E20914" w:rsidRPr="00B430C5" w:rsidRDefault="00E20914">
                            <w:pPr>
                              <w:spacing w:before="115" w:line="276" w:lineRule="auto"/>
                              <w:ind w:left="386" w:right="290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okviru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svog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mandata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pruža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pomoć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državama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učesnicima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OEBS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sprovođenju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njihovih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obaveza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okviru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OEBS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oblasti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ljudske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dimenzije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ODIHR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zahtev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razmatra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nacrte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postojeće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radi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ocene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njihove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usaglašenosti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međunarodnim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standardima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ljudskih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prava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obavezama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preuzetim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okviru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OEBS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konkretne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preporuke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poboljšanje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010DA" id="Textbox 7" o:spid="_x0000_s1028" type="#_x0000_t202" style="position:absolute;margin-left:1in;margin-top:12.7pt;width:453.6pt;height:90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" fillcolor="#eff4f9" stroked="f">
                <v:path arrowok="t"/>
                <v:textbox inset="0,0,0,0">
                  <w:txbxContent>
                    <w:p w14:paraId="00045F51" w14:textId="4F78F943" w:rsidR="00E20914" w:rsidRPr="00B430C5" w:rsidRDefault="00E20914">
                      <w:pPr>
                        <w:spacing w:before="115" w:line="276" w:lineRule="auto"/>
                        <w:ind w:left="386" w:right="290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okviru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svog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mandata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pruža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pomoć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državama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učesnicima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OEBS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sprovođenju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njihovih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obaveza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okviru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OEBS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oblasti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ljudske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dimenzije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ODIHR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zahtev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razmatra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nacrte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postojeće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radi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ocene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njihove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usaglašenosti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međunarodnim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standardima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ljudskih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prava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obavezama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preuzetim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okviru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OEBS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-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konkretne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preporuke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poboljšanje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598FA6" w14:textId="77777777" w:rsidR="00C40925" w:rsidRPr="001A58AE" w:rsidRDefault="00C40925">
      <w:pPr>
        <w:rPr>
          <w:rFonts w:ascii="Arial"/>
          <w:sz w:val="20"/>
          <w:lang w:val="sr-Cyrl-RS"/>
        </w:rPr>
        <w:sectPr w:rsidR="00C40925" w:rsidRPr="001A58AE">
          <w:pgSz w:w="11910" w:h="16840"/>
          <w:pgMar w:top="960" w:right="960" w:bottom="960" w:left="880" w:header="730" w:footer="765" w:gutter="0"/>
          <w:cols w:space="720"/>
        </w:sectPr>
      </w:pPr>
    </w:p>
    <w:p w14:paraId="5AE8AEA4" w14:textId="20968FAB" w:rsidR="00C40925" w:rsidRDefault="00E20914">
      <w:pPr>
        <w:pStyle w:val="BodyText"/>
        <w:ind w:left="3248"/>
        <w:rPr>
          <w:rFonts w:ascii="Arial"/>
          <w:color w:val="365F91" w:themeColor="accent1" w:themeShade="BF"/>
          <w:sz w:val="36"/>
          <w:szCs w:val="36"/>
          <w:lang w:val="sr-Cyrl-RS"/>
        </w:rPr>
      </w:pPr>
      <w:r>
        <w:rPr>
          <w:rFonts w:ascii="Arial"/>
          <w:color w:val="365F91" w:themeColor="accent1" w:themeShade="BF"/>
          <w:sz w:val="36"/>
          <w:szCs w:val="36"/>
          <w:lang w:val="sr-Cyrl-RS"/>
        </w:rPr>
        <w:lastRenderedPageBreak/>
        <w:t>SADR</w:t>
      </w:r>
      <w:r>
        <w:rPr>
          <w:rFonts w:ascii="Arial"/>
          <w:color w:val="365F91" w:themeColor="accent1" w:themeShade="BF"/>
          <w:sz w:val="36"/>
          <w:szCs w:val="36"/>
          <w:lang w:val="sr-Cyrl-RS"/>
        </w:rPr>
        <w:t>Ž</w:t>
      </w:r>
      <w:r>
        <w:rPr>
          <w:rFonts w:ascii="Arial"/>
          <w:color w:val="365F91" w:themeColor="accent1" w:themeShade="BF"/>
          <w:sz w:val="36"/>
          <w:szCs w:val="36"/>
          <w:lang w:val="sr-Cyrl-RS"/>
        </w:rPr>
        <w:t>AJ</w:t>
      </w:r>
      <w:r w:rsidR="00281FD7" w:rsidRPr="00281FD7">
        <w:rPr>
          <w:rFonts w:ascii="Arial"/>
          <w:color w:val="365F91" w:themeColor="accent1" w:themeShade="BF"/>
          <w:sz w:val="36"/>
          <w:szCs w:val="36"/>
          <w:lang w:val="sr-Cyrl-RS"/>
        </w:rPr>
        <w:t xml:space="preserve"> </w:t>
      </w:r>
    </w:p>
    <w:p w14:paraId="3DEFD992" w14:textId="77777777" w:rsidR="00B50613" w:rsidRDefault="00B50613">
      <w:pPr>
        <w:pStyle w:val="BodyText"/>
        <w:ind w:left="3248"/>
        <w:rPr>
          <w:rFonts w:ascii="Arial"/>
          <w:color w:val="365F91" w:themeColor="accent1" w:themeShade="BF"/>
          <w:sz w:val="36"/>
          <w:szCs w:val="36"/>
          <w:lang w:val="sr-Cyrl-RS"/>
        </w:rPr>
      </w:pPr>
    </w:p>
    <w:p w14:paraId="59B8FD59" w14:textId="2FE7C78F" w:rsidR="00281FD7" w:rsidRPr="00B50613" w:rsidRDefault="00E20914" w:rsidP="00281FD7">
      <w:pPr>
        <w:pStyle w:val="BodyText"/>
        <w:numPr>
          <w:ilvl w:val="0"/>
          <w:numId w:val="18"/>
        </w:numPr>
        <w:rPr>
          <w:b/>
          <w:bCs/>
          <w:smallCaps/>
          <w:color w:val="365F91" w:themeColor="accent1" w:themeShade="BF"/>
          <w:spacing w:val="20"/>
          <w:sz w:val="28"/>
          <w:szCs w:val="28"/>
        </w:rPr>
      </w:pPr>
      <w:r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Uvod</w:t>
      </w:r>
      <w:r w:rsidR="00B50613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..................................................................................... 6</w:t>
      </w:r>
    </w:p>
    <w:p w14:paraId="13B9F174" w14:textId="5016B65A" w:rsidR="00B50613" w:rsidRPr="00B50613" w:rsidRDefault="00E20914" w:rsidP="00281FD7">
      <w:pPr>
        <w:pStyle w:val="BodyText"/>
        <w:numPr>
          <w:ilvl w:val="0"/>
          <w:numId w:val="18"/>
        </w:numPr>
        <w:rPr>
          <w:b/>
          <w:bCs/>
          <w:smallCaps/>
          <w:color w:val="365F91" w:themeColor="accent1" w:themeShade="BF"/>
          <w:spacing w:val="20"/>
          <w:sz w:val="28"/>
          <w:szCs w:val="28"/>
        </w:rPr>
      </w:pPr>
      <w:r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Opseg</w:t>
      </w:r>
      <w:r w:rsidR="00B430C5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 xml:space="preserve"> </w:t>
      </w:r>
      <w:r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mišljenja</w:t>
      </w:r>
      <w:r w:rsidR="00B50613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 xml:space="preserve"> ..</w:t>
      </w:r>
      <w:r w:rsidR="00B430C5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 xml:space="preserve">    </w:t>
      </w:r>
      <w:r w:rsidR="00B50613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........................................................... 7</w:t>
      </w:r>
    </w:p>
    <w:p w14:paraId="5010FC55" w14:textId="26E70CEB" w:rsidR="00B50613" w:rsidRPr="00B50613" w:rsidRDefault="00E20914" w:rsidP="00281FD7">
      <w:pPr>
        <w:pStyle w:val="BodyText"/>
        <w:numPr>
          <w:ilvl w:val="0"/>
          <w:numId w:val="18"/>
        </w:numPr>
        <w:rPr>
          <w:b/>
          <w:bCs/>
          <w:smallCaps/>
          <w:color w:val="365F91" w:themeColor="accent1" w:themeShade="BF"/>
          <w:spacing w:val="20"/>
          <w:sz w:val="28"/>
          <w:szCs w:val="28"/>
        </w:rPr>
      </w:pPr>
      <w:r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Pravna</w:t>
      </w:r>
      <w:r w:rsidR="00B50613" w:rsidRPr="00B50613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 xml:space="preserve"> </w:t>
      </w:r>
      <w:r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analiza</w:t>
      </w:r>
      <w:r w:rsidR="00B50613" w:rsidRPr="00B50613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 xml:space="preserve"> </w:t>
      </w:r>
      <w:r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i</w:t>
      </w:r>
      <w:r w:rsidR="00B50613" w:rsidRPr="00B50613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 xml:space="preserve"> </w:t>
      </w:r>
      <w:r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preporuke</w:t>
      </w:r>
      <w:r w:rsidR="00B50613">
        <w:rPr>
          <w:b/>
          <w:bCs/>
          <w:smallCaps/>
          <w:color w:val="365F91" w:themeColor="accent1" w:themeShade="BF"/>
          <w:spacing w:val="20"/>
          <w:sz w:val="28"/>
          <w:szCs w:val="28"/>
          <w:lang w:val="sr-Cyrl-RS"/>
        </w:rPr>
        <w:t>.............................................. 8</w:t>
      </w:r>
    </w:p>
    <w:p w14:paraId="2B80B387" w14:textId="1E59C563" w:rsidR="00C40925" w:rsidRPr="001A58AE" w:rsidRDefault="00C40925">
      <w:pPr>
        <w:pStyle w:val="BodyText"/>
        <w:spacing w:before="1"/>
        <w:rPr>
          <w:rFonts w:ascii="Arial"/>
          <w:sz w:val="7"/>
          <w:lang w:val="sr-Cyrl-RS"/>
        </w:rPr>
      </w:pPr>
    </w:p>
    <w:sdt>
      <w:sdtPr>
        <w:rPr>
          <w:i/>
          <w:iCs/>
          <w:lang w:val="sr-Cyrl-RS"/>
        </w:rPr>
        <w:id w:val="1817830464"/>
        <w:docPartObj>
          <w:docPartGallery w:val="Table of Contents"/>
          <w:docPartUnique/>
        </w:docPartObj>
      </w:sdtPr>
      <w:sdtContent>
        <w:p w14:paraId="037415BE" w14:textId="24D85FDF" w:rsidR="00C40925" w:rsidRPr="001A58AE" w:rsidRDefault="00E20914">
          <w:pPr>
            <w:pStyle w:val="TOC1"/>
            <w:numPr>
              <w:ilvl w:val="0"/>
              <w:numId w:val="12"/>
            </w:numPr>
            <w:tabs>
              <w:tab w:val="left" w:pos="987"/>
              <w:tab w:val="left" w:leader="dot" w:pos="9511"/>
            </w:tabs>
            <w:spacing w:before="0"/>
            <w:ind w:right="433"/>
            <w:rPr>
              <w:lang w:val="sr-Cyrl-RS"/>
            </w:rPr>
          </w:pPr>
          <w:hyperlink w:anchor="_TOC_250005" w:history="1">
            <w:r>
              <w:rPr>
                <w:color w:val="005595"/>
                <w:lang w:val="sr-Cyrl-RS"/>
              </w:rPr>
              <w:t>Relevantni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međunarodni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standardi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ljudskih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prava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</w:t>
            </w:r>
            <w:r w:rsidR="00FF36B8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obaveze</w:t>
            </w:r>
            <w:r w:rsidR="00FF36B8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OEBS</w:t>
            </w:r>
            <w:r w:rsidR="00FF36B8">
              <w:rPr>
                <w:color w:val="005595"/>
                <w:lang w:val="sr-Cyrl-RS"/>
              </w:rPr>
              <w:t>-</w:t>
            </w:r>
            <w:r>
              <w:rPr>
                <w:color w:val="005595"/>
                <w:lang w:val="sr-Cyrl-RS"/>
              </w:rPr>
              <w:t>a</w:t>
            </w:r>
            <w:r w:rsidR="00FF36B8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u</w:t>
            </w:r>
            <w:r w:rsidR="00FF36B8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oblasti</w:t>
            </w:r>
            <w:r w:rsidR="00FF36B8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ljudske</w:t>
            </w:r>
            <w:r w:rsidR="00FF36B8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dimenzije</w:t>
            </w:r>
            <w:r w:rsidR="00FD0DB0" w:rsidRPr="001A58AE">
              <w:rPr>
                <w:color w:val="005595"/>
                <w:lang w:val="sr-Cyrl-RS"/>
              </w:rPr>
              <w:tab/>
            </w:r>
            <w:r w:rsidR="00FD0DB0" w:rsidRPr="001A58AE">
              <w:rPr>
                <w:color w:val="005595"/>
                <w:spacing w:val="-10"/>
                <w:lang w:val="sr-Cyrl-RS"/>
              </w:rPr>
              <w:t>8</w:t>
            </w:r>
          </w:hyperlink>
        </w:p>
        <w:p w14:paraId="1772C962" w14:textId="1FC73C74" w:rsidR="00C40925" w:rsidRPr="001A58AE" w:rsidRDefault="00E20914">
          <w:pPr>
            <w:pStyle w:val="TOC1"/>
            <w:numPr>
              <w:ilvl w:val="0"/>
              <w:numId w:val="12"/>
            </w:numPr>
            <w:tabs>
              <w:tab w:val="left" w:pos="986"/>
              <w:tab w:val="left" w:leader="dot" w:pos="9511"/>
            </w:tabs>
            <w:spacing w:before="74"/>
            <w:ind w:left="986" w:hanging="426"/>
            <w:rPr>
              <w:lang w:val="sr-Cyrl-RS"/>
            </w:rPr>
          </w:pPr>
          <w:hyperlink w:anchor="_TOC_250004" w:history="1">
            <w:r>
              <w:rPr>
                <w:color w:val="005595"/>
                <w:spacing w:val="-2"/>
                <w:lang w:val="sr-Cyrl-RS"/>
              </w:rPr>
              <w:t>Osnovne</w:t>
            </w:r>
            <w:r w:rsidR="000560FF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informacije</w:t>
            </w:r>
            <w:r w:rsidR="000560FF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i</w:t>
            </w:r>
            <w:r w:rsidR="00A45536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kontekst</w:t>
            </w:r>
            <w:r w:rsidR="00FD0DB0" w:rsidRPr="001A58AE">
              <w:rPr>
                <w:color w:val="005595"/>
                <w:lang w:val="sr-Cyrl-RS"/>
              </w:rPr>
              <w:tab/>
            </w:r>
            <w:r w:rsidR="00FD0DB0" w:rsidRPr="001A58AE">
              <w:rPr>
                <w:color w:val="005595"/>
                <w:spacing w:val="-10"/>
                <w:lang w:val="sr-Cyrl-RS"/>
              </w:rPr>
              <w:t>9</w:t>
            </w:r>
          </w:hyperlink>
        </w:p>
        <w:p w14:paraId="29A46049" w14:textId="0312DA53" w:rsidR="00C40925" w:rsidRPr="001A58AE" w:rsidRDefault="00E20914">
          <w:pPr>
            <w:pStyle w:val="TOC1"/>
            <w:numPr>
              <w:ilvl w:val="0"/>
              <w:numId w:val="12"/>
            </w:numPr>
            <w:tabs>
              <w:tab w:val="left" w:pos="987"/>
              <w:tab w:val="left" w:leader="dot" w:pos="9391"/>
            </w:tabs>
            <w:ind w:right="434"/>
            <w:rPr>
              <w:lang w:val="sr-Cyrl-RS"/>
            </w:rPr>
          </w:pPr>
          <w:hyperlink w:anchor="_TOC_250003" w:history="1">
            <w:r>
              <w:rPr>
                <w:color w:val="005595"/>
                <w:lang w:val="sr-Cyrl-RS"/>
              </w:rPr>
              <w:t>Predlog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izmena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Poglavlja</w:t>
            </w:r>
            <w:r w:rsidR="00FD0DB0" w:rsidRPr="001A58AE">
              <w:rPr>
                <w:color w:val="005595"/>
                <w:lang w:val="sr-Cyrl-RS"/>
              </w:rPr>
              <w:t xml:space="preserve"> II </w:t>
            </w:r>
            <w:r>
              <w:rPr>
                <w:color w:val="005595"/>
                <w:lang w:val="sr-Cyrl-RS"/>
              </w:rPr>
              <w:t>Postupak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vođenja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biračkog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spiska</w:t>
            </w:r>
            <w:r w:rsidR="00FD0DB0" w:rsidRPr="001A58AE">
              <w:rPr>
                <w:color w:val="005595"/>
                <w:lang w:val="sr-Cyrl-RS"/>
              </w:rPr>
              <w:t xml:space="preserve">, </w:t>
            </w:r>
            <w:r>
              <w:rPr>
                <w:color w:val="005595"/>
                <w:lang w:val="sr-Cyrl-RS"/>
              </w:rPr>
              <w:t>Odeljak</w:t>
            </w:r>
            <w:r w:rsidR="00FD0DB0" w:rsidRPr="001A58AE">
              <w:rPr>
                <w:color w:val="005595"/>
                <w:spacing w:val="-4"/>
                <w:lang w:val="sr-Cyrl-RS"/>
              </w:rPr>
              <w:t xml:space="preserve"> </w:t>
            </w:r>
            <w:r w:rsidR="00FD0DB0" w:rsidRPr="001A58AE">
              <w:rPr>
                <w:color w:val="005595"/>
                <w:lang w:val="sr-Cyrl-RS"/>
              </w:rPr>
              <w:t>4</w:t>
            </w:r>
            <w:r w:rsidR="00FD0DB0" w:rsidRPr="001A58AE">
              <w:rPr>
                <w:color w:val="005595"/>
                <w:spacing w:val="-1"/>
                <w:lang w:val="sr-Cyrl-RS"/>
              </w:rPr>
              <w:t xml:space="preserve"> </w:t>
            </w:r>
            <w:r w:rsidR="00FD0DB0" w:rsidRPr="001A58AE">
              <w:rPr>
                <w:color w:val="005595"/>
                <w:lang w:val="sr-Cyrl-RS"/>
              </w:rPr>
              <w:t>–</w:t>
            </w:r>
            <w:r w:rsidR="00FD0DB0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Izlaganje</w:t>
            </w:r>
            <w:r w:rsidR="00A779FA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delova</w:t>
            </w:r>
            <w:r w:rsidR="00A779FA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biračkog</w:t>
            </w:r>
            <w:r w:rsidR="00A779FA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spiska</w:t>
            </w:r>
            <w:r w:rsidR="00A779FA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i</w:t>
            </w:r>
            <w:r w:rsidR="00A779FA" w:rsidRPr="001A58AE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zaključenje</w:t>
            </w:r>
            <w:r w:rsidR="00A779FA" w:rsidRPr="00243CF1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biračkog</w:t>
            </w:r>
            <w:r w:rsidR="00A779FA" w:rsidRPr="00243CF1">
              <w:rPr>
                <w:color w:val="005595"/>
                <w:spacing w:val="-2"/>
                <w:lang w:val="sr-Cyrl-RS"/>
              </w:rPr>
              <w:t xml:space="preserve"> </w:t>
            </w:r>
            <w:r>
              <w:rPr>
                <w:color w:val="005595"/>
                <w:spacing w:val="-2"/>
                <w:lang w:val="sr-Cyrl-RS"/>
              </w:rPr>
              <w:t>spiska</w:t>
            </w:r>
            <w:r w:rsidR="00FD0DB0" w:rsidRPr="001A58AE">
              <w:rPr>
                <w:color w:val="005595"/>
                <w:lang w:val="sr-Cyrl-RS"/>
              </w:rPr>
              <w:tab/>
            </w:r>
            <w:r w:rsidR="00FD0DB0" w:rsidRPr="001A58AE">
              <w:rPr>
                <w:color w:val="005595"/>
                <w:spacing w:val="-5"/>
                <w:lang w:val="sr-Cyrl-RS"/>
              </w:rPr>
              <w:t>10</w:t>
            </w:r>
          </w:hyperlink>
        </w:p>
        <w:p w14:paraId="220EA664" w14:textId="16134241" w:rsidR="00C40925" w:rsidRPr="001A58AE" w:rsidRDefault="00E20914">
          <w:pPr>
            <w:pStyle w:val="TOC1"/>
            <w:numPr>
              <w:ilvl w:val="0"/>
              <w:numId w:val="12"/>
            </w:numPr>
            <w:tabs>
              <w:tab w:val="left" w:pos="987"/>
              <w:tab w:val="left" w:leader="dot" w:pos="9391"/>
            </w:tabs>
            <w:ind w:right="431"/>
            <w:rPr>
              <w:lang w:val="sr-Cyrl-RS"/>
            </w:rPr>
          </w:pPr>
          <w:hyperlink w:anchor="_TOC_250002" w:history="1">
            <w:r w:rsidR="00A779FA" w:rsidRPr="001A58AE">
              <w:rPr>
                <w:lang w:val="sr-Cyrl-RS"/>
              </w:rPr>
              <w:t xml:space="preserve"> </w:t>
            </w:r>
            <w:bookmarkStart w:id="3" w:name="_Hlk194257052"/>
            <w:r>
              <w:rPr>
                <w:color w:val="005595"/>
                <w:lang w:val="sr-Cyrl-RS"/>
              </w:rPr>
              <w:t>Predlog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izmena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Poglavlja</w:t>
            </w:r>
            <w:r w:rsidR="00FD0DB0" w:rsidRPr="001A58AE">
              <w:rPr>
                <w:color w:val="005595"/>
                <w:lang w:val="sr-Cyrl-RS"/>
              </w:rPr>
              <w:t xml:space="preserve"> IV: </w:t>
            </w:r>
            <w:r>
              <w:rPr>
                <w:color w:val="005595"/>
                <w:lang w:val="sr-Cyrl-RS"/>
              </w:rPr>
              <w:t>Posebna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prava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učesnika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na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izborima</w:t>
            </w:r>
            <w:r w:rsidR="00FD0DB0" w:rsidRPr="001A58AE">
              <w:rPr>
                <w:color w:val="005595"/>
                <w:lang w:val="sr-Cyrl-RS"/>
              </w:rPr>
              <w:t xml:space="preserve"> – </w:t>
            </w:r>
            <w:r>
              <w:rPr>
                <w:color w:val="005595"/>
                <w:lang w:val="sr-Cyrl-RS"/>
              </w:rPr>
              <w:t>Pravo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na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uvid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podnošenje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zahteva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za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promenu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u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biračkom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spisku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novo</w:t>
            </w:r>
            <w:r w:rsidR="00B50613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Poglavlje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 w:rsidR="00FD0DB0" w:rsidRPr="001A58AE">
              <w:rPr>
                <w:color w:val="005595"/>
                <w:lang w:val="sr-Cyrl-RS"/>
              </w:rPr>
              <w:t>VI</w:t>
            </w:r>
            <w:r>
              <w:rPr>
                <w:color w:val="005595"/>
                <w:lang w:val="sr-Cyrl-RS"/>
              </w:rPr>
              <w:t>a</w:t>
            </w:r>
            <w:r w:rsidR="00FD0DB0" w:rsidRPr="001A58AE">
              <w:rPr>
                <w:color w:val="005595"/>
                <w:spacing w:val="-3"/>
                <w:lang w:val="sr-Cyrl-RS"/>
              </w:rPr>
              <w:t xml:space="preserve"> </w:t>
            </w:r>
            <w:r>
              <w:rPr>
                <w:color w:val="005595"/>
                <w:spacing w:val="-3"/>
                <w:lang w:val="sr-Cyrl-RS"/>
              </w:rPr>
              <w:t>o</w:t>
            </w:r>
            <w:r w:rsidR="00A779FA" w:rsidRPr="001A58AE">
              <w:rPr>
                <w:color w:val="005595"/>
                <w:spacing w:val="-3"/>
                <w:lang w:val="sr-Cyrl-RS"/>
              </w:rPr>
              <w:t xml:space="preserve"> </w:t>
            </w:r>
            <w:r>
              <w:rPr>
                <w:color w:val="005595"/>
                <w:spacing w:val="-3"/>
                <w:lang w:val="sr-Cyrl-RS"/>
              </w:rPr>
              <w:t>zaštiti</w:t>
            </w:r>
            <w:r w:rsidR="00A779FA" w:rsidRPr="001A58AE">
              <w:rPr>
                <w:color w:val="005595"/>
                <w:spacing w:val="-3"/>
                <w:lang w:val="sr-Cyrl-RS"/>
              </w:rPr>
              <w:t xml:space="preserve"> </w:t>
            </w:r>
            <w:r>
              <w:rPr>
                <w:color w:val="005595"/>
                <w:spacing w:val="-3"/>
                <w:lang w:val="sr-Cyrl-RS"/>
              </w:rPr>
              <w:t>podataka</w:t>
            </w:r>
            <w:r w:rsidR="00A779FA" w:rsidRPr="001A58AE">
              <w:rPr>
                <w:color w:val="005595"/>
                <w:spacing w:val="-3"/>
                <w:lang w:val="sr-Cyrl-RS"/>
              </w:rPr>
              <w:t xml:space="preserve"> </w:t>
            </w:r>
            <w:r>
              <w:rPr>
                <w:color w:val="005595"/>
                <w:spacing w:val="-3"/>
                <w:lang w:val="sr-Cyrl-RS"/>
              </w:rPr>
              <w:t>o</w:t>
            </w:r>
            <w:r w:rsidR="00A779FA" w:rsidRPr="001A58AE">
              <w:rPr>
                <w:color w:val="005595"/>
                <w:spacing w:val="-3"/>
                <w:lang w:val="sr-Cyrl-RS"/>
              </w:rPr>
              <w:t xml:space="preserve"> </w:t>
            </w:r>
            <w:r>
              <w:rPr>
                <w:color w:val="005595"/>
                <w:spacing w:val="-3"/>
                <w:lang w:val="sr-Cyrl-RS"/>
              </w:rPr>
              <w:t>ličnosti</w:t>
            </w:r>
            <w:bookmarkEnd w:id="3"/>
            <w:r w:rsidR="00FD0DB0" w:rsidRPr="001A58AE">
              <w:rPr>
                <w:color w:val="005595"/>
                <w:lang w:val="sr-Cyrl-RS"/>
              </w:rPr>
              <w:tab/>
            </w:r>
            <w:r w:rsidR="00FD0DB0" w:rsidRPr="001A58AE">
              <w:rPr>
                <w:color w:val="005595"/>
                <w:spacing w:val="-5"/>
                <w:lang w:val="sr-Cyrl-RS"/>
              </w:rPr>
              <w:t>11</w:t>
            </w:r>
          </w:hyperlink>
        </w:p>
        <w:p w14:paraId="271203F3" w14:textId="0620255C" w:rsidR="00C40925" w:rsidRPr="001A58AE" w:rsidRDefault="00E20914">
          <w:pPr>
            <w:pStyle w:val="TOC1"/>
            <w:numPr>
              <w:ilvl w:val="0"/>
              <w:numId w:val="12"/>
            </w:numPr>
            <w:tabs>
              <w:tab w:val="left" w:pos="987"/>
              <w:tab w:val="left" w:leader="dot" w:pos="9391"/>
            </w:tabs>
            <w:ind w:right="434"/>
            <w:rPr>
              <w:lang w:val="sr-Cyrl-RS"/>
            </w:rPr>
          </w:pPr>
          <w:hyperlink w:anchor="_TOC_250001" w:history="1">
            <w:bookmarkStart w:id="4" w:name="_Hlk194262738"/>
            <w:r>
              <w:rPr>
                <w:color w:val="005595"/>
                <w:lang w:val="sr-Cyrl-RS"/>
              </w:rPr>
              <w:t>Predloženo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novo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Poglavlje</w:t>
            </w:r>
            <w:r w:rsidR="00FD0DB0" w:rsidRPr="001A58AE">
              <w:rPr>
                <w:color w:val="005595"/>
                <w:lang w:val="sr-Cyrl-RS"/>
              </w:rPr>
              <w:t>/</w:t>
            </w:r>
            <w:r>
              <w:rPr>
                <w:color w:val="005595"/>
                <w:lang w:val="sr-Cyrl-RS"/>
              </w:rPr>
              <w:t>članovi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Zakona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o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jedinstvenom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biračkom</w:t>
            </w:r>
            <w:r w:rsidR="00A779FA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spisku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u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vezi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sa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njegovom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revizijom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</w:t>
            </w:r>
            <w:r w:rsidR="000560FF" w:rsidRPr="001A58AE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vođenjem</w:t>
            </w:r>
            <w:bookmarkEnd w:id="4"/>
            <w:r w:rsidR="00FD0DB0" w:rsidRPr="001A58AE">
              <w:rPr>
                <w:color w:val="005595"/>
                <w:lang w:val="sr-Cyrl-RS"/>
              </w:rPr>
              <w:tab/>
            </w:r>
            <w:r w:rsidR="00FD0DB0" w:rsidRPr="001A58AE">
              <w:rPr>
                <w:color w:val="005595"/>
                <w:spacing w:val="-5"/>
                <w:lang w:val="sr-Cyrl-RS"/>
              </w:rPr>
              <w:t>13</w:t>
            </w:r>
          </w:hyperlink>
        </w:p>
        <w:p w14:paraId="792E4EE6" w14:textId="6E0AB755" w:rsidR="00C40925" w:rsidRPr="001A58AE" w:rsidRDefault="00E20914">
          <w:pPr>
            <w:pStyle w:val="TOC1"/>
            <w:numPr>
              <w:ilvl w:val="0"/>
              <w:numId w:val="12"/>
            </w:numPr>
            <w:tabs>
              <w:tab w:val="left" w:pos="987"/>
              <w:tab w:val="left" w:leader="dot" w:pos="9391"/>
            </w:tabs>
            <w:ind w:hanging="427"/>
            <w:rPr>
              <w:lang w:val="sr-Cyrl-RS"/>
            </w:rPr>
          </w:pPr>
          <w:hyperlink w:anchor="_TOC_250000" w:history="1">
            <w:r>
              <w:rPr>
                <w:color w:val="005595"/>
                <w:lang w:val="sr-Cyrl-RS"/>
              </w:rPr>
              <w:t>Proces</w:t>
            </w:r>
            <w:r w:rsidR="00B50613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pripreme</w:t>
            </w:r>
            <w:r w:rsidR="00B50613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i</w:t>
            </w:r>
            <w:r w:rsidR="00B50613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usvajanja</w:t>
            </w:r>
            <w:r w:rsidR="00B50613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Nacrta</w:t>
            </w:r>
            <w:r w:rsidR="00B50613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zakona</w:t>
            </w:r>
            <w:r w:rsidR="00FD0DB0" w:rsidRPr="001A58AE">
              <w:rPr>
                <w:color w:val="005595"/>
                <w:lang w:val="sr-Cyrl-RS"/>
              </w:rPr>
              <w:tab/>
            </w:r>
            <w:r w:rsidR="00FD0DB0" w:rsidRPr="001A58AE">
              <w:rPr>
                <w:color w:val="005595"/>
                <w:spacing w:val="-7"/>
                <w:lang w:val="sr-Cyrl-RS"/>
              </w:rPr>
              <w:t>19</w:t>
            </w:r>
          </w:hyperlink>
        </w:p>
        <w:p w14:paraId="0095D4A8" w14:textId="6DAF86C0" w:rsidR="00C40925" w:rsidRPr="001A58AE" w:rsidRDefault="00E20914">
          <w:pPr>
            <w:pStyle w:val="TOC2"/>
            <w:numPr>
              <w:ilvl w:val="1"/>
              <w:numId w:val="12"/>
            </w:numPr>
            <w:tabs>
              <w:tab w:val="left" w:pos="1659"/>
              <w:tab w:val="left" w:leader="dot" w:pos="9391"/>
            </w:tabs>
            <w:rPr>
              <w:lang w:val="sr-Cyrl-RS"/>
            </w:rPr>
          </w:pPr>
          <w:r>
            <w:rPr>
              <w:lang w:val="sr-Cyrl-RS"/>
            </w:rPr>
            <w:t>Ocena</w:t>
          </w:r>
          <w:r w:rsidR="00B430C5">
            <w:rPr>
              <w:lang w:val="sr-Cyrl-RS"/>
            </w:rPr>
            <w:t xml:space="preserve"> </w:t>
          </w:r>
          <w:r>
            <w:rPr>
              <w:lang w:val="sr-Cyrl-RS"/>
            </w:rPr>
            <w:t>uticaja</w:t>
          </w:r>
          <w:r w:rsidR="00B430C5">
            <w:rPr>
              <w:lang w:val="sr-Cyrl-RS"/>
            </w:rPr>
            <w:t xml:space="preserve"> </w:t>
          </w:r>
          <w:r>
            <w:rPr>
              <w:lang w:val="sr-Cyrl-RS"/>
            </w:rPr>
            <w:t>i</w:t>
          </w:r>
          <w:r w:rsidR="00B430C5">
            <w:rPr>
              <w:lang w:val="sr-Cyrl-RS"/>
            </w:rPr>
            <w:t xml:space="preserve"> </w:t>
          </w:r>
          <w:r>
            <w:rPr>
              <w:lang w:val="sr-Cyrl-RS"/>
            </w:rPr>
            <w:t>participatorni</w:t>
          </w:r>
          <w:r w:rsidR="00B430C5">
            <w:rPr>
              <w:lang w:val="sr-Cyrl-RS"/>
            </w:rPr>
            <w:t xml:space="preserve"> </w:t>
          </w:r>
          <w:r>
            <w:rPr>
              <w:lang w:val="sr-Cyrl-RS"/>
            </w:rPr>
            <w:t>pristup</w:t>
          </w:r>
          <w:r w:rsidR="00B430C5" w:rsidRPr="001A58AE">
            <w:rPr>
              <w:lang w:val="sr-Cyrl-RS"/>
            </w:rPr>
            <w:tab/>
          </w:r>
          <w:r w:rsidR="00B430C5" w:rsidRPr="001A58AE">
            <w:rPr>
              <w:spacing w:val="-5"/>
              <w:lang w:val="sr-Cyrl-RS"/>
            </w:rPr>
            <w:t>19</w:t>
          </w:r>
        </w:p>
        <w:p w14:paraId="0F0BD154" w14:textId="1CE085AB" w:rsidR="00C40925" w:rsidRPr="001A58AE" w:rsidRDefault="00E20914">
          <w:pPr>
            <w:pStyle w:val="TOC2"/>
            <w:numPr>
              <w:ilvl w:val="1"/>
              <w:numId w:val="12"/>
            </w:numPr>
            <w:tabs>
              <w:tab w:val="left" w:pos="1659"/>
              <w:tab w:val="left" w:leader="dot" w:pos="9391"/>
            </w:tabs>
            <w:rPr>
              <w:lang w:val="sr-Cyrl-RS"/>
            </w:rPr>
          </w:pPr>
          <w:r>
            <w:rPr>
              <w:lang w:val="sr-Cyrl-RS"/>
            </w:rPr>
            <w:t>Rodno</w:t>
          </w:r>
          <w:r w:rsidR="00B430C5">
            <w:rPr>
              <w:lang w:val="sr-Cyrl-RS"/>
            </w:rPr>
            <w:t>-</w:t>
          </w:r>
          <w:r>
            <w:rPr>
              <w:lang w:val="sr-Cyrl-RS"/>
            </w:rPr>
            <w:t>neutralna</w:t>
          </w:r>
          <w:r w:rsidR="00B430C5">
            <w:rPr>
              <w:lang w:val="sr-Cyrl-RS"/>
            </w:rPr>
            <w:t xml:space="preserve"> </w:t>
          </w:r>
          <w:r>
            <w:rPr>
              <w:lang w:val="sr-Cyrl-RS"/>
            </w:rPr>
            <w:t>izrada</w:t>
          </w:r>
          <w:r w:rsidR="00B430C5">
            <w:rPr>
              <w:lang w:val="sr-Cyrl-RS"/>
            </w:rPr>
            <w:t xml:space="preserve"> </w:t>
          </w:r>
          <w:r>
            <w:rPr>
              <w:lang w:val="sr-Cyrl-RS"/>
            </w:rPr>
            <w:t>propisa</w:t>
          </w:r>
          <w:r w:rsidR="00B430C5" w:rsidRPr="001A58AE">
            <w:rPr>
              <w:lang w:val="sr-Cyrl-RS"/>
            </w:rPr>
            <w:tab/>
          </w:r>
          <w:r w:rsidR="00B430C5" w:rsidRPr="001A58AE">
            <w:rPr>
              <w:spacing w:val="-5"/>
              <w:lang w:val="sr-Cyrl-RS"/>
            </w:rPr>
            <w:t>22</w:t>
          </w:r>
        </w:p>
      </w:sdtContent>
    </w:sdt>
    <w:p w14:paraId="536A4202" w14:textId="10513D00" w:rsidR="00C40925" w:rsidRPr="001A58AE" w:rsidRDefault="00E20914">
      <w:pPr>
        <w:spacing w:before="504"/>
        <w:ind w:left="622"/>
        <w:rPr>
          <w:sz w:val="23"/>
          <w:lang w:val="sr-Cyrl-RS"/>
        </w:rPr>
      </w:pPr>
      <w:r>
        <w:rPr>
          <w:b/>
          <w:color w:val="1F487C"/>
          <w:spacing w:val="15"/>
          <w:sz w:val="23"/>
          <w:lang w:val="sr-Cyrl-RS"/>
        </w:rPr>
        <w:t>ANEKS</w:t>
      </w:r>
      <w:r w:rsidR="00B75D92">
        <w:rPr>
          <w:b/>
          <w:color w:val="1F487C"/>
          <w:spacing w:val="15"/>
          <w:sz w:val="23"/>
          <w:lang w:val="sr-Cyrl-RS"/>
        </w:rPr>
        <w:t xml:space="preserve">:  </w:t>
      </w:r>
      <w:r>
        <w:rPr>
          <w:sz w:val="23"/>
          <w:lang w:val="sr-Cyrl-RS"/>
        </w:rPr>
        <w:t>Nacrt</w:t>
      </w:r>
      <w:r w:rsid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zakona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o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izmenama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i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dopunama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Zakona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o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jedinstvenom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biračkom</w:t>
      </w:r>
      <w:r w:rsidR="00B50613" w:rsidRPr="00B50613">
        <w:rPr>
          <w:sz w:val="23"/>
          <w:lang w:val="sr-Cyrl-RS"/>
        </w:rPr>
        <w:t xml:space="preserve"> </w:t>
      </w:r>
      <w:r>
        <w:rPr>
          <w:sz w:val="23"/>
          <w:lang w:val="sr-Cyrl-RS"/>
        </w:rPr>
        <w:t>spisku</w:t>
      </w:r>
    </w:p>
    <w:p w14:paraId="1ED7DEAC" w14:textId="77777777" w:rsidR="00C40925" w:rsidRDefault="00C40925">
      <w:pPr>
        <w:rPr>
          <w:sz w:val="23"/>
          <w:lang w:val="sr-Cyrl-RS"/>
        </w:rPr>
      </w:pPr>
    </w:p>
    <w:p w14:paraId="5C70F1E5" w14:textId="77777777" w:rsidR="00FF36B8" w:rsidRDefault="00FF36B8">
      <w:pPr>
        <w:rPr>
          <w:sz w:val="23"/>
          <w:lang w:val="sr-Cyrl-RS"/>
        </w:rPr>
      </w:pPr>
    </w:p>
    <w:p w14:paraId="2E731870" w14:textId="1A80DB7C" w:rsidR="00FF36B8" w:rsidRPr="001A58AE" w:rsidRDefault="00FF36B8">
      <w:pPr>
        <w:rPr>
          <w:sz w:val="23"/>
          <w:lang w:val="sr-Cyrl-RS"/>
        </w:rPr>
        <w:sectPr w:rsidR="00FF36B8" w:rsidRPr="001A58AE">
          <w:headerReference w:type="default" r:id="rId16"/>
          <w:footerReference w:type="default" r:id="rId17"/>
          <w:pgSz w:w="11910" w:h="16840"/>
          <w:pgMar w:top="1440" w:right="960" w:bottom="280" w:left="880" w:header="0" w:footer="0" w:gutter="0"/>
          <w:cols w:space="720"/>
        </w:sectPr>
      </w:pPr>
    </w:p>
    <w:p w14:paraId="107D4A6C" w14:textId="027F3C19" w:rsidR="00C40925" w:rsidRPr="001A58AE" w:rsidRDefault="00397B77">
      <w:pPr>
        <w:pStyle w:val="BodyText"/>
        <w:spacing w:before="183"/>
        <w:rPr>
          <w:sz w:val="20"/>
          <w:lang w:val="sr-Cyrl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6312B4D" wp14:editId="3431F9B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53150" cy="62865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BDB0C" w14:textId="1FD9D0CF" w:rsidR="00E20914" w:rsidRDefault="00E20914" w:rsidP="00397B77">
                            <w:pPr>
                              <w:spacing w:line="311" w:lineRule="exact"/>
                              <w:rPr>
                                <w:b/>
                                <w:color w:val="005595"/>
                                <w:spacing w:val="-2"/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color w:val="005595"/>
                                <w:spacing w:val="-2"/>
                                <w:sz w:val="28"/>
                                <w:lang w:val="sr-Latn-RS"/>
                              </w:rPr>
                              <w:t xml:space="preserve">I.     </w:t>
                            </w:r>
                            <w:r>
                              <w:rPr>
                                <w:b/>
                                <w:color w:val="005595"/>
                                <w:spacing w:val="-2"/>
                                <w:sz w:val="28"/>
                                <w:lang w:val="sr-Cyrl-RS"/>
                              </w:rPr>
                              <w:t xml:space="preserve">         UVOD</w:t>
                            </w:r>
                          </w:p>
                          <w:p w14:paraId="57D9C1D7" w14:textId="57EE383C" w:rsidR="00E20914" w:rsidRDefault="00E20914" w:rsidP="00397B77">
                            <w:pPr>
                              <w:spacing w:line="311" w:lineRule="exact"/>
                              <w:rPr>
                                <w:b/>
                                <w:color w:val="005595"/>
                                <w:spacing w:val="-2"/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pacing w:val="-2"/>
                                <w:sz w:val="28"/>
                                <w:lang w:val="sr-Cyrl-RS"/>
                              </w:rPr>
                              <w:pict w14:anchorId="68F03B8C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37DEE89B" w14:textId="77777777" w:rsidR="00E20914" w:rsidRDefault="00E20914" w:rsidP="00397B77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2B4D" id="Textbox 31" o:spid="_x0000_s1029" type="#_x0000_t202" style="position:absolute;margin-left:0;margin-top:0;width:484.5pt;height:49.5pt;z-index:487606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" filled="f" stroked="f">
                <v:textbox inset="0,0,0,0">
                  <w:txbxContent>
                    <w:p w14:paraId="592BDB0C" w14:textId="1FD9D0CF" w:rsidR="00E20914" w:rsidRDefault="00E20914" w:rsidP="00397B77">
                      <w:pPr>
                        <w:spacing w:line="311" w:lineRule="exact"/>
                        <w:rPr>
                          <w:b/>
                          <w:color w:val="005595"/>
                          <w:spacing w:val="-2"/>
                          <w:sz w:val="28"/>
                          <w:lang w:val="sr-Cyrl-RS"/>
                        </w:rPr>
                      </w:pPr>
                      <w:r>
                        <w:rPr>
                          <w:b/>
                          <w:color w:val="005595"/>
                          <w:spacing w:val="-2"/>
                          <w:sz w:val="28"/>
                          <w:lang w:val="sr-Latn-RS"/>
                        </w:rPr>
                        <w:t xml:space="preserve">I.     </w:t>
                      </w:r>
                      <w:r>
                        <w:rPr>
                          <w:b/>
                          <w:color w:val="005595"/>
                          <w:spacing w:val="-2"/>
                          <w:sz w:val="28"/>
                          <w:lang w:val="sr-Cyrl-RS"/>
                        </w:rPr>
                        <w:t xml:space="preserve">         UVOD</w:t>
                      </w:r>
                    </w:p>
                    <w:p w14:paraId="57D9C1D7" w14:textId="57EE383C" w:rsidR="00E20914" w:rsidRDefault="00E20914" w:rsidP="00397B77">
                      <w:pPr>
                        <w:spacing w:line="311" w:lineRule="exact"/>
                        <w:rPr>
                          <w:b/>
                          <w:color w:val="005595"/>
                          <w:spacing w:val="-2"/>
                          <w:sz w:val="28"/>
                          <w:lang w:val="sr-Cyrl-RS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pacing w:val="-2"/>
                          <w:sz w:val="28"/>
                          <w:lang w:val="sr-Cyrl-RS"/>
                        </w:rPr>
                        <w:pict w14:anchorId="68F03B8C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37DEE89B" w14:textId="77777777" w:rsidR="00E20914" w:rsidRDefault="00E20914" w:rsidP="00397B77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CBA85" w14:textId="27943777" w:rsidR="00C40925" w:rsidRPr="001A58AE" w:rsidRDefault="00C40925">
      <w:pPr>
        <w:pStyle w:val="BodyText"/>
        <w:ind w:left="399"/>
        <w:rPr>
          <w:sz w:val="20"/>
          <w:lang w:val="sr-Cyrl-RS"/>
        </w:rPr>
      </w:pPr>
    </w:p>
    <w:p w14:paraId="64AC5D60" w14:textId="77777777" w:rsidR="00C40925" w:rsidRPr="001A58AE" w:rsidRDefault="00C40925">
      <w:pPr>
        <w:pStyle w:val="BodyText"/>
        <w:spacing w:before="143"/>
        <w:rPr>
          <w:lang w:val="sr-Cyrl-RS"/>
        </w:rPr>
      </w:pPr>
    </w:p>
    <w:p w14:paraId="43871CA4" w14:textId="7B501D8C" w:rsidR="00C40925" w:rsidRPr="00B430C5" w:rsidRDefault="00E20914">
      <w:pPr>
        <w:pStyle w:val="ListParagraph"/>
        <w:numPr>
          <w:ilvl w:val="0"/>
          <w:numId w:val="11"/>
        </w:numPr>
        <w:tabs>
          <w:tab w:val="left" w:pos="1099"/>
        </w:tabs>
        <w:spacing w:before="0"/>
        <w:ind w:left="1099" w:right="31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Predsednica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23439C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uputila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0D054B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februara</w:t>
      </w:r>
      <w:r w:rsidR="00C23C37" w:rsidRPr="000D054B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C23C37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demokratske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23C37" w:rsidRPr="000D054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daljem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C23C37" w:rsidRPr="000D054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ODIHR</w:t>
      </w:r>
      <w:r w:rsidR="00C23C37" w:rsidRPr="00B430C5">
        <w:rPr>
          <w:sz w:val="24"/>
          <w:szCs w:val="24"/>
          <w:lang w:val="sr-Cyrl-RS"/>
        </w:rPr>
        <w:t xml:space="preserve">)  </w:t>
      </w:r>
      <w:r>
        <w:rPr>
          <w:sz w:val="24"/>
          <w:szCs w:val="24"/>
          <w:lang w:val="sr-Cyrl-RS"/>
        </w:rPr>
        <w:t>zahtev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5105B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pravnu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ocenu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jedinstvenom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biračkom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spisku</w:t>
      </w:r>
      <w:r w:rsidR="00C23C37" w:rsidRPr="00B430C5">
        <w:rPr>
          <w:sz w:val="24"/>
          <w:szCs w:val="24"/>
          <w:lang w:val="sr-Cyrl-RS"/>
        </w:rPr>
        <w:t xml:space="preserve"> </w:t>
      </w:r>
      <w:r w:rsidR="00397B77" w:rsidRPr="00B430C5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ZJBS</w:t>
      </w:r>
      <w:r w:rsidR="00397B77" w:rsidRPr="00B430C5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koji</w:t>
      </w:r>
      <w:r w:rsidR="00397B7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97B77" w:rsidRPr="00B430C5">
        <w:rPr>
          <w:sz w:val="24"/>
          <w:szCs w:val="24"/>
          <w:lang w:val="sr-Cyrl-RS"/>
        </w:rPr>
        <w:t xml:space="preserve"> </w:t>
      </w:r>
      <w:r w:rsidR="00C23C37" w:rsidRPr="00B430C5">
        <w:rPr>
          <w:sz w:val="24"/>
          <w:szCs w:val="24"/>
          <w:lang w:val="sr-Cyrl-RS"/>
        </w:rPr>
        <w:t xml:space="preserve">23. </w:t>
      </w:r>
      <w:r>
        <w:rPr>
          <w:sz w:val="24"/>
          <w:szCs w:val="24"/>
          <w:lang w:val="sr-Cyrl-RS"/>
        </w:rPr>
        <w:t>januara</w:t>
      </w:r>
      <w:r w:rsidR="00C23C37" w:rsidRPr="00B430C5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5105B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5105B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5105B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5105B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Uglješa</w:t>
      </w:r>
      <w:r w:rsidR="0095105B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Mrdić</w:t>
      </w:r>
      <w:r w:rsidR="0095105B" w:rsidRPr="00B430C5">
        <w:rPr>
          <w:sz w:val="24"/>
          <w:szCs w:val="24"/>
          <w:lang w:val="sr-Cyrl-RS"/>
        </w:rPr>
        <w:t xml:space="preserve"> </w:t>
      </w:r>
      <w:r w:rsidR="00C23C37" w:rsidRPr="00B430C5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u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daljem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C23C37" w:rsidRPr="00B430C5">
        <w:rPr>
          <w:sz w:val="24"/>
          <w:szCs w:val="24"/>
          <w:lang w:val="sr-Cyrl-RS"/>
        </w:rPr>
        <w:t xml:space="preserve">: </w:t>
      </w:r>
      <w:r w:rsidR="0095105B" w:rsidRPr="00B430C5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Nacrt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5105B" w:rsidRPr="00B430C5">
        <w:rPr>
          <w:sz w:val="24"/>
          <w:szCs w:val="24"/>
          <w:lang w:val="sr-Cyrl-RS"/>
        </w:rPr>
        <w:t>“</w:t>
      </w:r>
      <w:r w:rsidR="00C23C37" w:rsidRPr="00B430C5">
        <w:rPr>
          <w:sz w:val="24"/>
          <w:szCs w:val="24"/>
          <w:lang w:val="sr-Cyrl-RS"/>
        </w:rPr>
        <w:t>).</w:t>
      </w:r>
    </w:p>
    <w:p w14:paraId="3162A794" w14:textId="1D91F481" w:rsidR="00C40925" w:rsidRPr="000D054B" w:rsidRDefault="00E20914" w:rsidP="00FD0DB0">
      <w:pPr>
        <w:pStyle w:val="ListParagraph"/>
        <w:numPr>
          <w:ilvl w:val="0"/>
          <w:numId w:val="11"/>
        </w:numPr>
        <w:tabs>
          <w:tab w:val="left" w:pos="1126"/>
        </w:tabs>
        <w:ind w:left="1126" w:right="312" w:hanging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7A596D" w:rsidRPr="00B430C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ODIHR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dostavio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unapređenje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izbornog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procesa</w:t>
      </w:r>
      <w:r w:rsidR="007A596D" w:rsidRPr="00B430C5">
        <w:rPr>
          <w:sz w:val="24"/>
          <w:szCs w:val="24"/>
          <w:lang w:val="sr-Cyrl-RS"/>
        </w:rPr>
        <w:t xml:space="preserve">  (</w:t>
      </w:r>
      <w:r>
        <w:rPr>
          <w:sz w:val="24"/>
          <w:szCs w:val="24"/>
          <w:lang w:val="sr-Cyrl-RS"/>
        </w:rPr>
        <w:t>Radna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7A596D" w:rsidRPr="00B430C5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koju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formirao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7A596D" w:rsidRPr="00B430C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Projekta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ODIHIR</w:t>
      </w:r>
      <w:r w:rsidR="007A596D" w:rsidRPr="00B430C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podrške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izbornim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reformama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Zapadnom</w:t>
      </w:r>
      <w:r w:rsidR="007A596D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Balkanu</w:t>
      </w:r>
      <w:r w:rsidR="007A596D" w:rsidRPr="00B430C5">
        <w:rPr>
          <w:sz w:val="24"/>
          <w:szCs w:val="24"/>
          <w:lang w:val="sr-Cyrl-RS"/>
        </w:rPr>
        <w:t>.</w:t>
      </w:r>
      <w:r w:rsidR="00C23C37" w:rsidRPr="00B430C5">
        <w:rPr>
          <w:rStyle w:val="FootnoteReference"/>
          <w:sz w:val="24"/>
          <w:szCs w:val="24"/>
          <w:lang w:val="sr-Cyrl-RS"/>
        </w:rPr>
        <w:footnoteReference w:id="1"/>
      </w:r>
      <w:r w:rsidR="007A596D" w:rsidRPr="00B430C5">
        <w:rPr>
          <w:spacing w:val="-8"/>
          <w:sz w:val="24"/>
          <w:szCs w:val="24"/>
          <w:lang w:val="sr-Cyrl-RS"/>
        </w:rPr>
        <w:t xml:space="preserve"> </w:t>
      </w:r>
      <w:r>
        <w:rPr>
          <w:spacing w:val="-8"/>
          <w:sz w:val="24"/>
          <w:szCs w:val="24"/>
          <w:lang w:val="sr-Cyrl-RS"/>
        </w:rPr>
        <w:t>Tom</w:t>
      </w:r>
      <w:r w:rsidR="00320636" w:rsidRPr="00B430C5">
        <w:rPr>
          <w:spacing w:val="-8"/>
          <w:sz w:val="24"/>
          <w:szCs w:val="24"/>
          <w:lang w:val="sr-Cyrl-RS"/>
        </w:rPr>
        <w:t xml:space="preserve"> </w:t>
      </w:r>
      <w:r>
        <w:rPr>
          <w:spacing w:val="-8"/>
          <w:sz w:val="24"/>
          <w:szCs w:val="24"/>
          <w:lang w:val="sr-Cyrl-RS"/>
        </w:rPr>
        <w:t>prilikom</w:t>
      </w:r>
      <w:r w:rsidR="00C23C37" w:rsidRPr="00B430C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ODIHR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napomenuo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spreman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formalnu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ocenu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novopredloženog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320636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vezanog</w:t>
      </w:r>
      <w:r w:rsidR="00320636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20636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izbore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23C37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uputiti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7A596D" w:rsidRPr="000D054B">
        <w:rPr>
          <w:sz w:val="24"/>
          <w:szCs w:val="24"/>
          <w:lang w:val="sr-Cyrl-RS"/>
        </w:rPr>
        <w:t>.</w:t>
      </w:r>
    </w:p>
    <w:p w14:paraId="30C3B71A" w14:textId="0637853B" w:rsidR="00C40925" w:rsidRPr="000D054B" w:rsidRDefault="00E20914">
      <w:pPr>
        <w:pStyle w:val="ListParagraph"/>
        <w:numPr>
          <w:ilvl w:val="0"/>
          <w:numId w:val="11"/>
        </w:numPr>
        <w:tabs>
          <w:tab w:val="left" w:pos="1100"/>
        </w:tabs>
        <w:ind w:right="31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neformalnim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komentarima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ODIHIR</w:t>
      </w:r>
      <w:r w:rsidR="004F106D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ocenjena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alternativna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ZJBS</w:t>
      </w:r>
      <w:r w:rsidR="004F106D" w:rsidRPr="000D054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predlog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izradila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napredna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4F106D" w:rsidRPr="000D054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SNS</w:t>
      </w:r>
      <w:r w:rsidR="004F106D" w:rsidRPr="000D054B">
        <w:rPr>
          <w:sz w:val="24"/>
          <w:szCs w:val="24"/>
          <w:lang w:val="sr-Cyrl-RS"/>
        </w:rPr>
        <w:t xml:space="preserve">) – </w:t>
      </w:r>
      <w:r>
        <w:rPr>
          <w:sz w:val="24"/>
          <w:szCs w:val="24"/>
          <w:lang w:val="sr-Cyrl-RS"/>
        </w:rPr>
        <w:t>koji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6E5AC4" w:rsidRPr="000D054B">
        <w:rPr>
          <w:sz w:val="24"/>
          <w:szCs w:val="24"/>
          <w:lang w:val="sr-Cyrl-RS"/>
        </w:rPr>
        <w:t>,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ažuriranoj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verziji</w:t>
      </w:r>
      <w:r w:rsidR="004F106D" w:rsidRPr="000D054B">
        <w:rPr>
          <w:sz w:val="24"/>
          <w:szCs w:val="24"/>
          <w:lang w:val="sr-Cyrl-RS"/>
        </w:rPr>
        <w:t xml:space="preserve"> –</w:t>
      </w:r>
      <w:r w:rsidR="004F106D" w:rsidRPr="000D054B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sr-Cyrl-RS"/>
        </w:rPr>
        <w:t>i</w:t>
      </w:r>
      <w:r w:rsidR="004F106D" w:rsidRPr="000D054B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sr-Cyrl-RS"/>
        </w:rPr>
        <w:t>predlog</w:t>
      </w:r>
      <w:r w:rsidR="004F106D" w:rsidRPr="000D054B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sr-Cyrl-RS"/>
        </w:rPr>
        <w:t>koji</w:t>
      </w:r>
      <w:r w:rsidR="004F106D" w:rsidRPr="000D054B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sr-Cyrl-RS"/>
        </w:rPr>
        <w:t>je</w:t>
      </w:r>
      <w:r w:rsidR="004F106D" w:rsidRPr="000D054B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sr-Cyrl-RS"/>
        </w:rPr>
        <w:t>izradio</w:t>
      </w:r>
      <w:r w:rsidR="004F106D" w:rsidRPr="000D054B">
        <w:rPr>
          <w:spacing w:val="-4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istraživanje</w:t>
      </w:r>
      <w:r w:rsidR="004F106D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transparentnost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F106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</w:t>
      </w:r>
      <w:r w:rsidR="004F106D" w:rsidRPr="000D054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CRTA</w:t>
      </w:r>
      <w:r w:rsidR="004F106D" w:rsidRPr="000D054B">
        <w:rPr>
          <w:sz w:val="24"/>
          <w:szCs w:val="24"/>
          <w:lang w:val="sr-Cyrl-RS"/>
        </w:rPr>
        <w:t xml:space="preserve">). </w:t>
      </w:r>
      <w:r>
        <w:rPr>
          <w:sz w:val="24"/>
          <w:szCs w:val="24"/>
          <w:lang w:val="sr-Cyrl-RS"/>
        </w:rPr>
        <w:t>Ovi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delimično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preklapali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uključivali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neke</w:t>
      </w:r>
      <w:r w:rsidR="006E5AC4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razlike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određenim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uključujući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19461A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regulišu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sastav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="006E5AC4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reviziju</w:t>
      </w:r>
      <w:r w:rsidR="004F106D" w:rsidRPr="000D054B">
        <w:rPr>
          <w:sz w:val="24"/>
          <w:szCs w:val="24"/>
          <w:lang w:val="sr-Cyrl-RS"/>
        </w:rPr>
        <w:t>.</w:t>
      </w:r>
    </w:p>
    <w:p w14:paraId="5F542E38" w14:textId="3D97F335" w:rsidR="00C40925" w:rsidRPr="000D054B" w:rsidRDefault="00E20914">
      <w:pPr>
        <w:pStyle w:val="ListParagraph"/>
        <w:numPr>
          <w:ilvl w:val="0"/>
          <w:numId w:val="11"/>
        </w:numPr>
        <w:tabs>
          <w:tab w:val="left" w:pos="1100"/>
        </w:tabs>
        <w:spacing w:before="121"/>
        <w:ind w:right="31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Nakon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dostavljanja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neformalnih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C23C37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23C37" w:rsidRPr="000D054B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novembra</w:t>
      </w:r>
      <w:r w:rsidR="00C23C37" w:rsidRPr="000D054B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godine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SNS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CRTA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9461A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svaki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zasebno</w:t>
      </w:r>
      <w:r w:rsidR="0019461A" w:rsidRPr="000D054B">
        <w:rPr>
          <w:sz w:val="24"/>
          <w:szCs w:val="24"/>
          <w:lang w:val="sr-Cyrl-RS"/>
        </w:rPr>
        <w:t>,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izmenili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23C37" w:rsidRPr="000D054B">
        <w:rPr>
          <w:sz w:val="24"/>
          <w:szCs w:val="24"/>
          <w:lang w:val="sr-Cyrl-RS"/>
        </w:rPr>
        <w:t>.</w:t>
      </w:r>
      <w:r w:rsidR="00C23C37" w:rsidRPr="000D054B">
        <w:rPr>
          <w:rStyle w:val="FootnoteReference"/>
          <w:sz w:val="24"/>
          <w:szCs w:val="24"/>
          <w:lang w:val="sr-Cyrl-RS"/>
        </w:rPr>
        <w:footnoteReference w:id="2"/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Međutim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nakon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svakom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predloženih</w:t>
      </w:r>
      <w:r w:rsidR="006E5AC4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ažuriranih</w:t>
      </w:r>
      <w:r w:rsidR="006E5AC4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Radna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uspela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0D054B">
        <w:rPr>
          <w:sz w:val="24"/>
          <w:szCs w:val="24"/>
          <w:lang w:val="sr-Cyrl-RS"/>
        </w:rPr>
        <w:t xml:space="preserve"> </w:t>
      </w:r>
      <w:bookmarkStart w:id="5" w:name="_Hlk194293420"/>
      <w:r>
        <w:rPr>
          <w:sz w:val="24"/>
          <w:szCs w:val="24"/>
          <w:lang w:val="sr-Cyrl-RS"/>
        </w:rPr>
        <w:t>postigne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dvotrećinsku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usaglašen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C23C37" w:rsidRPr="000D054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Shodno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C23C37" w:rsidRPr="000D054B">
        <w:rPr>
          <w:sz w:val="24"/>
          <w:szCs w:val="24"/>
          <w:lang w:val="sr-Cyrl-RS"/>
        </w:rPr>
        <w:t xml:space="preserve">, 16. </w:t>
      </w:r>
      <w:r>
        <w:rPr>
          <w:sz w:val="24"/>
          <w:szCs w:val="24"/>
          <w:lang w:val="sr-Cyrl-RS"/>
        </w:rPr>
        <w:t>januara</w:t>
      </w:r>
      <w:r w:rsidR="00C23C37" w:rsidRPr="000D054B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predsedavajući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izmenjena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postupanje</w:t>
      </w:r>
      <w:r w:rsidR="00C23C37" w:rsidRPr="000D054B">
        <w:rPr>
          <w:sz w:val="24"/>
          <w:szCs w:val="24"/>
          <w:lang w:val="sr-Cyrl-RS"/>
        </w:rPr>
        <w:t>.</w:t>
      </w:r>
    </w:p>
    <w:p w14:paraId="3B7E0903" w14:textId="65CCB66B" w:rsidR="00C40925" w:rsidRPr="000D054B" w:rsidRDefault="00E20914">
      <w:pPr>
        <w:pStyle w:val="ListParagraph"/>
        <w:numPr>
          <w:ilvl w:val="0"/>
          <w:numId w:val="11"/>
        </w:numPr>
        <w:tabs>
          <w:tab w:val="left" w:pos="1100"/>
        </w:tabs>
        <w:ind w:right="313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Posle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predsedavajući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tražio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C23C37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predložena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ODIHR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komentare</w:t>
      </w:r>
      <w:r w:rsidR="00C23C37" w:rsidRPr="000D054B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januara</w:t>
      </w:r>
      <w:r w:rsidR="00EE4783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C23C37" w:rsidRPr="000D054B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februara</w:t>
      </w:r>
      <w:r w:rsidR="00C23C37" w:rsidRPr="000D054B">
        <w:rPr>
          <w:sz w:val="24"/>
          <w:szCs w:val="24"/>
          <w:lang w:val="sr-Cyrl-RS"/>
        </w:rPr>
        <w:t xml:space="preserve"> 2025.</w:t>
      </w:r>
      <w:r w:rsidR="00EE4783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godine</w:t>
      </w:r>
      <w:r w:rsidR="00EE4783" w:rsidRPr="000D054B">
        <w:rPr>
          <w:sz w:val="24"/>
          <w:szCs w:val="24"/>
          <w:lang w:val="sr-Cyrl-RS"/>
        </w:rPr>
        <w:t>.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Ažurirane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predložena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delimično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adresiraju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C23C37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ove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početnih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2095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preporučio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usaglase</w:t>
      </w:r>
      <w:r w:rsidR="009B387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tekstovi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svaki</w:t>
      </w:r>
      <w:r w:rsidR="005A15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A15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 w:rsidR="009B387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 w:rsidR="009B387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odrđene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karakteristike</w:t>
      </w:r>
      <w:r w:rsidR="00C23C37" w:rsidRPr="000D054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ODIHR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preporučio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usaglašavanje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kolegijalan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inkluzivan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sadržajan</w:t>
      </w:r>
      <w:r w:rsidR="005A15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konsultacija</w:t>
      </w:r>
      <w:r w:rsidR="00C23C37" w:rsidRPr="000D054B">
        <w:rPr>
          <w:sz w:val="24"/>
          <w:szCs w:val="24"/>
          <w:lang w:val="sr-Cyrl-RS"/>
        </w:rPr>
        <w:t>.</w:t>
      </w:r>
      <w:r w:rsidR="009B3877" w:rsidRPr="000D054B">
        <w:rPr>
          <w:sz w:val="24"/>
          <w:szCs w:val="24"/>
          <w:lang w:val="sr-Cyrl-RS"/>
        </w:rPr>
        <w:t xml:space="preserve"> </w:t>
      </w:r>
    </w:p>
    <w:p w14:paraId="1B8E7047" w14:textId="036706E1" w:rsidR="00C7615F" w:rsidRPr="000D054B" w:rsidRDefault="00E20914" w:rsidP="00FD0DB0">
      <w:pPr>
        <w:pStyle w:val="ListParagraph"/>
        <w:numPr>
          <w:ilvl w:val="0"/>
          <w:numId w:val="11"/>
        </w:numPr>
        <w:tabs>
          <w:tab w:val="left" w:pos="1099"/>
        </w:tabs>
        <w:spacing w:before="117"/>
        <w:ind w:left="1099" w:right="31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Nadležni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23C37" w:rsidRPr="000D054B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januara</w:t>
      </w:r>
      <w:r w:rsidR="00C23C37" w:rsidRPr="000D054B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pokrenuo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15269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5269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C23C37" w:rsidRPr="000D054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Krajem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početkom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februara</w:t>
      </w:r>
      <w:r w:rsidR="00C23C37" w:rsidRPr="000D054B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članovi</w:t>
      </w:r>
      <w:r w:rsidR="001730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730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730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="001730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opozicionih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stranaka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civilnog</w:t>
      </w:r>
      <w:r w:rsidR="00C23C37" w:rsidRPr="001730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="00C23C37" w:rsidRPr="001730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uključujući</w:t>
      </w:r>
      <w:bookmarkStart w:id="6" w:name="_bookmark0"/>
      <w:bookmarkEnd w:id="6"/>
      <w:r w:rsidR="00C23C37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predsedavajućeg</w:t>
      </w:r>
      <w:r w:rsidR="00EE4783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povukli</w:t>
      </w:r>
      <w:r w:rsidR="0015269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269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C7615F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navodeći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nepravilnosti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procesu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konsultacija</w:t>
      </w:r>
      <w:r w:rsidR="00C7615F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C5614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rezultirajuće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nepoverenje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7615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</w:t>
      </w:r>
      <w:r w:rsidR="00C7615F" w:rsidRPr="000D054B">
        <w:rPr>
          <w:sz w:val="24"/>
          <w:szCs w:val="24"/>
          <w:lang w:val="sr-Cyrl-RS"/>
        </w:rPr>
        <w:t>.</w:t>
      </w:r>
    </w:p>
    <w:p w14:paraId="4F83AE47" w14:textId="521C4782" w:rsidR="00E82141" w:rsidRPr="000D054B" w:rsidRDefault="00E20914" w:rsidP="00E82141">
      <w:pPr>
        <w:pStyle w:val="ListParagraph"/>
        <w:numPr>
          <w:ilvl w:val="0"/>
          <w:numId w:val="11"/>
        </w:numPr>
        <w:tabs>
          <w:tab w:val="left" w:pos="1100"/>
        </w:tabs>
        <w:spacing w:before="118"/>
        <w:ind w:right="313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Ovi</w:t>
      </w:r>
      <w:r w:rsidR="00C5614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razlozi</w:t>
      </w:r>
      <w:r w:rsidR="00C5614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zabrinutost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ponovljeni</w:t>
      </w:r>
      <w:r w:rsidR="00C5614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pismu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predsedavajućeg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E82141" w:rsidRPr="000D054B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januara</w:t>
      </w:r>
      <w:r w:rsidR="00E82141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kojem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E708A0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poštuje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proceduralne</w:t>
      </w:r>
      <w:r w:rsidR="00E708A0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korake</w:t>
      </w:r>
      <w:r w:rsidR="00E82141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pozove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pripadnike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komentare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proizvod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E82141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organizuje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E708A0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A25879" w:rsidRPr="000D054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slušanja</w:t>
      </w:r>
      <w:r w:rsidR="00A25879" w:rsidRPr="000D054B">
        <w:rPr>
          <w:sz w:val="24"/>
          <w:szCs w:val="24"/>
          <w:lang w:val="sr-Cyrl-RS"/>
        </w:rPr>
        <w:t>)</w:t>
      </w:r>
      <w:r w:rsidR="00E82141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</w:t>
      </w:r>
      <w:r w:rsidR="00A25879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iskoristi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ODIHIR</w:t>
      </w:r>
      <w:r w:rsidR="00A25879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ove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neformalne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komentare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uskoro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očekivali</w:t>
      </w:r>
      <w:r w:rsidR="00E82141" w:rsidRPr="000D054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Zaključno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25879" w:rsidRPr="000D054B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martom</w:t>
      </w:r>
      <w:r w:rsidR="00A25879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niz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25879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gradova</w:t>
      </w:r>
      <w:r w:rsidR="00E82141" w:rsidRPr="000D054B">
        <w:rPr>
          <w:sz w:val="24"/>
          <w:szCs w:val="24"/>
          <w:lang w:val="sr-Cyrl-RS"/>
        </w:rPr>
        <w:t>.</w:t>
      </w:r>
    </w:p>
    <w:p w14:paraId="77806D17" w14:textId="03122048" w:rsidR="00C40925" w:rsidRPr="000D054B" w:rsidRDefault="00E20914" w:rsidP="0063748C">
      <w:pPr>
        <w:pStyle w:val="ListParagraph"/>
        <w:numPr>
          <w:ilvl w:val="0"/>
          <w:numId w:val="11"/>
        </w:numPr>
        <w:tabs>
          <w:tab w:val="left" w:pos="1100"/>
        </w:tabs>
        <w:spacing w:before="118"/>
        <w:ind w:right="313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Predsednica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februara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zatražila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E82141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formalno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ažuriranoj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SNS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skupštinskom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E82141" w:rsidRPr="000D054B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januara</w:t>
      </w:r>
      <w:r w:rsidR="00E82141" w:rsidRPr="000D054B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E82141" w:rsidRPr="000D054B">
        <w:rPr>
          <w:sz w:val="24"/>
          <w:szCs w:val="24"/>
          <w:lang w:val="sr-Cyrl-RS"/>
        </w:rPr>
        <w:t>.</w:t>
      </w:r>
    </w:p>
    <w:p w14:paraId="26DB403C" w14:textId="54AFD4BD" w:rsidR="00E82141" w:rsidRPr="000D054B" w:rsidRDefault="00E20914" w:rsidP="0063748C">
      <w:pPr>
        <w:pStyle w:val="ListParagraph"/>
        <w:numPr>
          <w:ilvl w:val="0"/>
          <w:numId w:val="11"/>
        </w:numPr>
        <w:tabs>
          <w:tab w:val="left" w:pos="1100"/>
        </w:tabs>
        <w:ind w:right="31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ODIHR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</w:t>
      </w:r>
      <w:r w:rsidR="00FF0C2B" w:rsidRPr="000D054B">
        <w:rPr>
          <w:sz w:val="24"/>
          <w:szCs w:val="24"/>
          <w:lang w:val="sr-Cyrl-RS"/>
        </w:rPr>
        <w:t xml:space="preserve">14. </w:t>
      </w:r>
      <w:r>
        <w:rPr>
          <w:sz w:val="24"/>
          <w:szCs w:val="24"/>
          <w:lang w:val="sr-Cyrl-RS"/>
        </w:rPr>
        <w:t>februara</w:t>
      </w:r>
      <w:r w:rsidR="00FF0C2B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odgovorio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predsednice</w:t>
      </w:r>
      <w:r w:rsidR="00FF0C2B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FF0C2B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E82141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potvrđujući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spremnost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usaglašenosti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standardima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ljudskih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obavezama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E82141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dimenzije</w:t>
      </w:r>
      <w:r w:rsidR="00E82141" w:rsidRPr="000D054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pripremljeno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 w:rsidR="00E82141" w:rsidRPr="000D054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neformalnih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E82141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</w:t>
      </w:r>
      <w:r w:rsidR="00C5614F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0D054B" w:rsidRPr="000D054B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SNS</w:t>
      </w:r>
      <w:r w:rsidR="00E82141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organizacije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CRTA</w:t>
      </w:r>
      <w:r w:rsidR="00E82141" w:rsidRPr="000D054B">
        <w:rPr>
          <w:sz w:val="24"/>
          <w:szCs w:val="24"/>
          <w:lang w:val="sr-Cyrl-RS"/>
        </w:rPr>
        <w:t xml:space="preserve">, 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tamo</w:t>
      </w:r>
      <w:r w:rsidR="000D054B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gde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primereno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</w:t>
      </w:r>
      <w:r w:rsidR="00E82141" w:rsidRPr="000D054B">
        <w:rPr>
          <w:sz w:val="24"/>
          <w:szCs w:val="24"/>
          <w:lang w:val="sr-Cyrl-RS"/>
        </w:rPr>
        <w:t>.</w:t>
      </w:r>
    </w:p>
    <w:p w14:paraId="549BE9A2" w14:textId="0F5F4DFA" w:rsidR="00C40925" w:rsidRPr="00EF5512" w:rsidRDefault="00E20914" w:rsidP="0063748C">
      <w:pPr>
        <w:pStyle w:val="ListParagraph"/>
        <w:numPr>
          <w:ilvl w:val="0"/>
          <w:numId w:val="11"/>
        </w:numPr>
        <w:tabs>
          <w:tab w:val="left" w:pos="1100"/>
        </w:tabs>
        <w:ind w:right="312"/>
        <w:rPr>
          <w:sz w:val="24"/>
          <w:lang w:val="sr-Cyrl-RS"/>
        </w:rPr>
      </w:pPr>
      <w:r>
        <w:rPr>
          <w:sz w:val="24"/>
          <w:szCs w:val="24"/>
          <w:lang w:val="sr-Cyrl-RS"/>
        </w:rPr>
        <w:t>ODIHR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izvršio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</w:t>
      </w:r>
      <w:r w:rsidR="00F368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državama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E82141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njihovih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6125D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E82141" w:rsidRPr="000D05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0D05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izbornim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procesom</w:t>
      </w:r>
      <w:r w:rsidR="00E82141" w:rsidRPr="000D054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ODIHR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pozdravlja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spremnost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srpskih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spreman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pruži</w:t>
      </w:r>
      <w:r w:rsidR="00F368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vlastima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daljem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unapređivanju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izbornog</w:t>
      </w:r>
      <w:r w:rsidR="00E82141" w:rsidRPr="000D05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procesa</w:t>
      </w:r>
      <w:r w:rsidR="00E82141" w:rsidRPr="001A58AE">
        <w:rPr>
          <w:sz w:val="24"/>
          <w:lang w:val="sr-Cyrl-RS"/>
        </w:rPr>
        <w:t>.</w:t>
      </w:r>
      <w:r w:rsidR="00E82141" w:rsidRPr="001A58AE">
        <w:rPr>
          <w:rStyle w:val="FootnoteReference"/>
          <w:sz w:val="24"/>
          <w:lang w:val="sr-Cyrl-RS"/>
        </w:rPr>
        <w:footnoteReference w:id="3"/>
      </w:r>
      <w:r w:rsidR="00FF36B8" w:rsidRPr="00EF5512">
        <w:rPr>
          <w:sz w:val="24"/>
          <w:lang w:val="sr-Cyrl-RS"/>
        </w:rPr>
        <w:t xml:space="preserve"> </w:t>
      </w:r>
    </w:p>
    <w:p w14:paraId="4A974C40" w14:textId="77777777" w:rsidR="00EF5512" w:rsidRPr="00EF5512" w:rsidRDefault="00EF5512" w:rsidP="00EF5512">
      <w:pPr>
        <w:pStyle w:val="ListParagraph"/>
        <w:tabs>
          <w:tab w:val="left" w:pos="1100"/>
        </w:tabs>
        <w:ind w:left="1100" w:right="312" w:firstLine="0"/>
        <w:rPr>
          <w:sz w:val="24"/>
          <w:lang w:val="sr-Cyrl-RS"/>
        </w:rPr>
      </w:pPr>
    </w:p>
    <w:bookmarkEnd w:id="5"/>
    <w:p w14:paraId="589AAB3A" w14:textId="49538191" w:rsidR="00EF5512" w:rsidRDefault="00EF5512" w:rsidP="00EF5512">
      <w:pPr>
        <w:tabs>
          <w:tab w:val="left" w:pos="1100"/>
        </w:tabs>
        <w:ind w:left="560" w:right="312"/>
        <w:rPr>
          <w:sz w:val="24"/>
          <w:lang w:val="sr-Cyrl-RS"/>
        </w:rPr>
      </w:pPr>
    </w:p>
    <w:p w14:paraId="7A31D0B7" w14:textId="74B4C00E" w:rsidR="00EF5512" w:rsidRPr="00EF5512" w:rsidRDefault="00EF5512" w:rsidP="00EF5512">
      <w:pPr>
        <w:tabs>
          <w:tab w:val="left" w:pos="1100"/>
        </w:tabs>
        <w:ind w:left="560" w:right="312"/>
        <w:rPr>
          <w:b/>
          <w:color w:val="365F91" w:themeColor="accent1" w:themeShade="BF"/>
          <w:spacing w:val="-5"/>
          <w:sz w:val="28"/>
          <w:szCs w:val="28"/>
          <w:lang w:val="sr-Cyrl-RS"/>
        </w:rPr>
      </w:pPr>
      <w:r>
        <w:rPr>
          <w:b/>
          <w:color w:val="005595"/>
          <w:spacing w:val="-5"/>
          <w:sz w:val="28"/>
          <w:lang w:val="sr-Cyrl-RS"/>
        </w:rPr>
        <w:t xml:space="preserve"> </w:t>
      </w:r>
      <w:r>
        <w:rPr>
          <w:b/>
          <w:color w:val="005595"/>
          <w:spacing w:val="-5"/>
          <w:sz w:val="28"/>
        </w:rPr>
        <w:t>II</w:t>
      </w:r>
      <w:r>
        <w:rPr>
          <w:noProof/>
          <w:lang w:val="sr-Cyrl-RS"/>
        </w:rPr>
        <w:t xml:space="preserve">.         </w:t>
      </w:r>
      <w:r w:rsidR="00E20914">
        <w:rPr>
          <w:b/>
          <w:color w:val="005595"/>
          <w:spacing w:val="-5"/>
          <w:sz w:val="28"/>
          <w:lang w:val="sr-Cyrl-RS"/>
        </w:rPr>
        <w:t>OPSEG</w:t>
      </w:r>
      <w:r>
        <w:rPr>
          <w:b/>
          <w:color w:val="005595"/>
          <w:spacing w:val="-5"/>
          <w:sz w:val="28"/>
          <w:lang w:val="sr-Cyrl-RS"/>
        </w:rPr>
        <w:t xml:space="preserve"> </w:t>
      </w:r>
      <w:r w:rsidR="00E20914">
        <w:rPr>
          <w:b/>
          <w:color w:val="005595"/>
          <w:spacing w:val="-5"/>
          <w:sz w:val="28"/>
          <w:lang w:val="sr-Cyrl-RS"/>
        </w:rPr>
        <w:t>MIŠLjENjA</w:t>
      </w:r>
    </w:p>
    <w:p w14:paraId="6C3CAD99" w14:textId="397F9CE6" w:rsidR="00EF5512" w:rsidRPr="00EF5512" w:rsidRDefault="00E20914" w:rsidP="00EF5512">
      <w:pPr>
        <w:tabs>
          <w:tab w:val="left" w:pos="1100"/>
        </w:tabs>
        <w:ind w:left="560" w:right="312"/>
        <w:rPr>
          <w:color w:val="365F91" w:themeColor="accent1" w:themeShade="BF"/>
          <w:sz w:val="28"/>
          <w:szCs w:val="28"/>
          <w:lang w:val="sr-Cyrl-RS"/>
        </w:rPr>
      </w:pPr>
      <w:r>
        <w:rPr>
          <w:b/>
          <w:color w:val="365F91" w:themeColor="accent1" w:themeShade="BF"/>
          <w:spacing w:val="-5"/>
          <w:sz w:val="28"/>
          <w:szCs w:val="28"/>
          <w:lang w:val="sr-Cyrl-RS"/>
        </w:rPr>
        <w:pict w14:anchorId="6FB30256">
          <v:rect id="_x0000_i1027" style="width:0;height:1.5pt" o:hralign="center" o:hrstd="t" o:hr="t" fillcolor="#a0a0a0" stroked="f"/>
        </w:pict>
      </w:r>
    </w:p>
    <w:p w14:paraId="59DE93F7" w14:textId="77777777" w:rsidR="00C40925" w:rsidRPr="00EF5512" w:rsidRDefault="00C40925">
      <w:pPr>
        <w:pStyle w:val="BodyText"/>
        <w:spacing w:before="174"/>
        <w:rPr>
          <w:color w:val="365F91" w:themeColor="accent1" w:themeShade="BF"/>
          <w:sz w:val="28"/>
          <w:szCs w:val="28"/>
          <w:lang w:val="sr-Cyrl-RS"/>
        </w:rPr>
      </w:pPr>
    </w:p>
    <w:p w14:paraId="4ADF4937" w14:textId="6C95070A" w:rsidR="00C40925" w:rsidRPr="00754A4D" w:rsidRDefault="00E20914">
      <w:pPr>
        <w:pStyle w:val="ListParagraph"/>
        <w:numPr>
          <w:ilvl w:val="0"/>
          <w:numId w:val="11"/>
        </w:numPr>
        <w:tabs>
          <w:tab w:val="left" w:pos="1100"/>
        </w:tabs>
        <w:spacing w:before="0"/>
        <w:ind w:right="31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Ovo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sveobuhvatnu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celokupnog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pravnog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institucionalnog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reguliše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E82141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Usmereno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usaglašenost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standardima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praksom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izbornim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stvarima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njemu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ističu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E82141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izbore</w:t>
      </w:r>
      <w:r w:rsidR="00E82141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Stoga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ovo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čitati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preporukama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dao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posmatranja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mora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naglasiti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nerešene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E82141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važe</w:t>
      </w:r>
      <w:r w:rsidR="00E82141" w:rsidRPr="00754A4D">
        <w:rPr>
          <w:sz w:val="24"/>
          <w:szCs w:val="24"/>
          <w:lang w:val="sr-Cyrl-RS"/>
        </w:rPr>
        <w:t>.</w:t>
      </w:r>
      <w:r w:rsidR="00E82141" w:rsidRPr="00754A4D">
        <w:rPr>
          <w:rStyle w:val="FootnoteReference"/>
          <w:sz w:val="24"/>
          <w:szCs w:val="24"/>
          <w:lang w:val="sr-Cyrl-RS"/>
        </w:rPr>
        <w:footnoteReference w:id="4"/>
      </w:r>
      <w:r w:rsidR="00E82141" w:rsidRPr="00754A4D">
        <w:rPr>
          <w:sz w:val="24"/>
          <w:szCs w:val="24"/>
          <w:lang w:val="sr-Cyrl-RS"/>
        </w:rPr>
        <w:t xml:space="preserve"> </w:t>
      </w:r>
    </w:p>
    <w:p w14:paraId="73089EB1" w14:textId="05FAAC08" w:rsidR="00C40925" w:rsidRPr="00754A4D" w:rsidRDefault="00E20914">
      <w:pPr>
        <w:pStyle w:val="ListParagraph"/>
        <w:numPr>
          <w:ilvl w:val="0"/>
          <w:numId w:val="11"/>
        </w:numPr>
        <w:tabs>
          <w:tab w:val="left" w:pos="1126"/>
        </w:tabs>
        <w:ind w:left="1126" w:right="311" w:hanging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naznake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izazivaju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zabrinutost</w:t>
      </w:r>
      <w:r w:rsidR="00E82141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interesu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konciznosti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ono</w:t>
      </w:r>
      <w:r w:rsidR="000D054B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054B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koncentrisano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zahtevaju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aspekte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82141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Pravna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regionalnim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standardima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normama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preporukama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vladavinu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relevantnim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obavezama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E82141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dimenzije</w:t>
      </w:r>
      <w:r w:rsidR="00E82141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ističu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primereno</w:t>
      </w:r>
      <w:r w:rsidR="00E82141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dobre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prakse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E82141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E82141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E82141" w:rsidRPr="00754A4D">
        <w:rPr>
          <w:spacing w:val="-2"/>
          <w:sz w:val="24"/>
          <w:szCs w:val="24"/>
          <w:lang w:val="sr-Cyrl-RS"/>
        </w:rPr>
        <w:t>.</w:t>
      </w:r>
    </w:p>
    <w:p w14:paraId="767E9ED0" w14:textId="748A2040" w:rsidR="0063748C" w:rsidRPr="00754A4D" w:rsidRDefault="00E20914" w:rsidP="0063748C">
      <w:pPr>
        <w:pStyle w:val="ListParagraph"/>
        <w:numPr>
          <w:ilvl w:val="0"/>
          <w:numId w:val="11"/>
        </w:numPr>
        <w:tabs>
          <w:tab w:val="left" w:pos="1126"/>
        </w:tabs>
        <w:ind w:right="315"/>
        <w:rPr>
          <w:sz w:val="24"/>
          <w:szCs w:val="24"/>
          <w:lang w:val="sr-Cyrl-RS"/>
        </w:rPr>
      </w:pPr>
      <w:bookmarkStart w:id="7" w:name="_bookmark2"/>
      <w:bookmarkEnd w:id="7"/>
      <w:r>
        <w:rPr>
          <w:sz w:val="24"/>
          <w:szCs w:val="24"/>
          <w:lang w:val="sr-Cyrl-RS"/>
        </w:rPr>
        <w:t>Osim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Konvencijom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eliminisanju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oblika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diskriminacije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žena</w:t>
      </w:r>
      <w:r w:rsidR="0063748C" w:rsidRPr="00754A4D">
        <w:rPr>
          <w:rStyle w:val="FootnoteReference"/>
          <w:sz w:val="24"/>
          <w:szCs w:val="24"/>
          <w:lang w:val="sr-Cyrl-RS"/>
        </w:rPr>
        <w:footnoteReference w:id="5"/>
      </w:r>
      <w:r w:rsidR="0063748C" w:rsidRPr="00754A4D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daljem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63748C" w:rsidRPr="00754A4D">
        <w:rPr>
          <w:sz w:val="24"/>
          <w:szCs w:val="24"/>
          <w:lang w:val="sr-Cyrl-RS"/>
        </w:rPr>
        <w:t xml:space="preserve"> „</w:t>
      </w:r>
      <w:r w:rsidR="00FF36B8" w:rsidRPr="00754A4D">
        <w:rPr>
          <w:sz w:val="24"/>
          <w:szCs w:val="24"/>
          <w:lang w:val="sr-Latn-RS"/>
        </w:rPr>
        <w:t>CEDAW</w:t>
      </w:r>
      <w:r w:rsidR="00FF36B8" w:rsidRPr="00754A4D">
        <w:rPr>
          <w:sz w:val="24"/>
          <w:szCs w:val="24"/>
          <w:lang w:val="sr-Cyrl-RS"/>
        </w:rPr>
        <w:t xml:space="preserve"> </w:t>
      </w:r>
      <w:r w:rsidR="0063748C" w:rsidRPr="00754A4D">
        <w:rPr>
          <w:sz w:val="24"/>
          <w:szCs w:val="24"/>
          <w:lang w:val="sr-Cyrl-RS"/>
        </w:rPr>
        <w:t xml:space="preserve">”) </w:t>
      </w:r>
      <w:r>
        <w:rPr>
          <w:sz w:val="24"/>
          <w:szCs w:val="24"/>
          <w:lang w:val="sr-Cyrl-RS"/>
        </w:rPr>
        <w:t>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FF36B8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ovim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Akcionim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planom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rodne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3748C" w:rsidRPr="00754A4D">
        <w:rPr>
          <w:sz w:val="24"/>
          <w:szCs w:val="24"/>
          <w:lang w:val="sr-Cyrl-RS"/>
        </w:rPr>
        <w:t xml:space="preserve"> 2004. </w:t>
      </w:r>
      <w:r>
        <w:rPr>
          <w:sz w:val="24"/>
          <w:szCs w:val="24"/>
          <w:lang w:val="sr-Cyrl-RS"/>
        </w:rPr>
        <w:t>godine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obavezama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urodnjavanja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6B2956" w:rsidRPr="00754A4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ovih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aktivnosti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programa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projekata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ovo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integriše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primereno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rodnu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perspektivu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perspektivu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različitosti</w:t>
      </w:r>
      <w:r w:rsidR="0063748C" w:rsidRPr="00754A4D">
        <w:rPr>
          <w:rStyle w:val="FootnoteReference"/>
          <w:sz w:val="24"/>
          <w:szCs w:val="24"/>
          <w:lang w:val="sr-Cyrl-RS"/>
        </w:rPr>
        <w:footnoteReference w:id="6"/>
      </w:r>
      <w:r w:rsidR="0063748C" w:rsidRPr="00754A4D">
        <w:rPr>
          <w:sz w:val="24"/>
          <w:szCs w:val="24"/>
          <w:lang w:val="sr-Cyrl-RS"/>
        </w:rPr>
        <w:t>.</w:t>
      </w:r>
    </w:p>
    <w:p w14:paraId="729F8493" w14:textId="77C9FB15" w:rsidR="0063748C" w:rsidRPr="00754A4D" w:rsidRDefault="00E20914" w:rsidP="0063748C">
      <w:pPr>
        <w:pStyle w:val="ListParagraph"/>
        <w:numPr>
          <w:ilvl w:val="0"/>
          <w:numId w:val="11"/>
        </w:numPr>
        <w:tabs>
          <w:tab w:val="left" w:pos="1126"/>
        </w:tabs>
        <w:ind w:right="31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Ovo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zasnovano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nezvaničnom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prevodu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engleski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jezik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dostavila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priložen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dokumentu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Aneks</w:t>
      </w:r>
      <w:r w:rsidR="0063748C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Moguća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pojava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zabluda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proisteklih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B2956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prevoda</w:t>
      </w:r>
      <w:r w:rsidR="0063748C" w:rsidRPr="00754A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prevođenja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jezik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merodavna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engleskom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jeziku</w:t>
      </w:r>
      <w:r w:rsidR="0063748C" w:rsidRPr="00754A4D">
        <w:rPr>
          <w:sz w:val="24"/>
          <w:szCs w:val="24"/>
          <w:lang w:val="sr-Cyrl-RS"/>
        </w:rPr>
        <w:t>.</w:t>
      </w:r>
      <w:r w:rsidR="00FF36B8" w:rsidRPr="00754A4D">
        <w:rPr>
          <w:sz w:val="24"/>
          <w:szCs w:val="24"/>
          <w:lang w:val="sr-Cyrl-RS"/>
        </w:rPr>
        <w:t xml:space="preserve"> </w:t>
      </w:r>
    </w:p>
    <w:p w14:paraId="59EFC598" w14:textId="265B238B" w:rsidR="00C40925" w:rsidRPr="00754A4D" w:rsidRDefault="00E20914" w:rsidP="0063748C">
      <w:pPr>
        <w:pStyle w:val="ListParagraph"/>
        <w:numPr>
          <w:ilvl w:val="0"/>
          <w:numId w:val="11"/>
        </w:numPr>
        <w:tabs>
          <w:tab w:val="left" w:pos="1126"/>
        </w:tabs>
        <w:ind w:right="31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Imajući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</w:t>
      </w:r>
      <w:r w:rsidR="0063748C" w:rsidRPr="00754A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ODIHR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sprečava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budućnosti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formuliše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pismene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usmene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komentare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razmatranim</w:t>
      </w:r>
      <w:r w:rsidR="00FF36B8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3748C" w:rsidRPr="00754A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63748C" w:rsidRPr="00754A4D">
        <w:rPr>
          <w:sz w:val="24"/>
          <w:szCs w:val="24"/>
          <w:lang w:val="sr-Cyrl-RS"/>
        </w:rPr>
        <w:t>.</w:t>
      </w:r>
    </w:p>
    <w:p w14:paraId="6CB943FA" w14:textId="1F9FB9B6" w:rsidR="00FF36B8" w:rsidRDefault="00FF36B8" w:rsidP="00FF36B8">
      <w:pPr>
        <w:tabs>
          <w:tab w:val="left" w:pos="1126"/>
        </w:tabs>
        <w:ind w:left="560" w:right="315"/>
        <w:rPr>
          <w:sz w:val="24"/>
          <w:lang w:val="sr-Cyrl-RS"/>
        </w:rPr>
      </w:pPr>
    </w:p>
    <w:p w14:paraId="4DA42D18" w14:textId="27CF3100" w:rsidR="00FF36B8" w:rsidRDefault="00FF36B8" w:rsidP="00FF36B8">
      <w:pPr>
        <w:tabs>
          <w:tab w:val="left" w:pos="1126"/>
        </w:tabs>
        <w:ind w:left="560" w:right="315"/>
        <w:rPr>
          <w:sz w:val="24"/>
          <w:lang w:val="sr-Cyrl-RS"/>
        </w:rPr>
      </w:pPr>
    </w:p>
    <w:p w14:paraId="529790F6" w14:textId="38871FCD" w:rsidR="00FF36B8" w:rsidRPr="00FF36B8" w:rsidRDefault="00FF36B8" w:rsidP="00FF36B8">
      <w:pPr>
        <w:tabs>
          <w:tab w:val="left" w:pos="1126"/>
        </w:tabs>
        <w:ind w:left="560" w:right="315"/>
        <w:rPr>
          <w:sz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2DBD9BC" wp14:editId="6896074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410075" cy="187960"/>
                <wp:effectExtent l="0" t="0" r="0" b="0"/>
                <wp:wrapNone/>
                <wp:docPr id="4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66F43" w14:textId="702A601A" w:rsidR="00E20914" w:rsidRPr="00FF36B8" w:rsidRDefault="00E20914" w:rsidP="00FF36B8">
                            <w:pPr>
                              <w:spacing w:line="311" w:lineRule="exact"/>
                              <w:rPr>
                                <w:b/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color w:val="005595"/>
                                <w:sz w:val="28"/>
                                <w:lang w:val="sr-Cyrl-RS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5595"/>
                                <w:sz w:val="28"/>
                                <w:lang w:val="sr-Latn-RS"/>
                              </w:rPr>
                              <w:t xml:space="preserve">III.        </w:t>
                            </w:r>
                            <w:r>
                              <w:rPr>
                                <w:b/>
                                <w:color w:val="005595"/>
                                <w:sz w:val="28"/>
                                <w:lang w:val="sr-Cyrl-RS"/>
                              </w:rPr>
                              <w:t>PRAVNA ANALIZA I PREPORUKE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D9BC" id="Textbox 45" o:spid="_x0000_s1030" type="#_x0000_t202" style="position:absolute;left:0;text-align:left;margin-left:0;margin-top:.9pt;width:347.25pt;height:14.8pt;z-index:48760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" filled="f" stroked="f">
                <v:textbox inset="0,0,0,0">
                  <w:txbxContent>
                    <w:p w14:paraId="17266F43" w14:textId="702A601A" w:rsidR="00E20914" w:rsidRPr="00FF36B8" w:rsidRDefault="00E20914" w:rsidP="00FF36B8">
                      <w:pPr>
                        <w:spacing w:line="311" w:lineRule="exact"/>
                        <w:rPr>
                          <w:b/>
                          <w:sz w:val="28"/>
                          <w:lang w:val="sr-Cyrl-RS"/>
                        </w:rPr>
                      </w:pPr>
                      <w:r>
                        <w:rPr>
                          <w:b/>
                          <w:color w:val="005595"/>
                          <w:sz w:val="28"/>
                          <w:lang w:val="sr-Cyrl-RS"/>
                        </w:rPr>
                        <w:t xml:space="preserve">       </w:t>
                      </w:r>
                      <w:r>
                        <w:rPr>
                          <w:b/>
                          <w:color w:val="005595"/>
                          <w:sz w:val="28"/>
                          <w:lang w:val="sr-Latn-RS"/>
                        </w:rPr>
                        <w:t xml:space="preserve">III.        </w:t>
                      </w:r>
                      <w:r>
                        <w:rPr>
                          <w:b/>
                          <w:color w:val="005595"/>
                          <w:sz w:val="28"/>
                          <w:lang w:val="sr-Cyrl-RS"/>
                        </w:rPr>
                        <w:t>PRAVNA ANALIZA I PREPORUKE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789EB" w14:textId="7FABF37D" w:rsidR="00C40925" w:rsidRPr="001A58AE" w:rsidRDefault="00E20914">
      <w:pPr>
        <w:pStyle w:val="BodyText"/>
        <w:spacing w:before="56"/>
        <w:rPr>
          <w:sz w:val="22"/>
          <w:lang w:val="sr-Cyrl-RS"/>
        </w:rPr>
      </w:pPr>
      <w:r>
        <w:rPr>
          <w:b/>
          <w:color w:val="365F91" w:themeColor="accent1" w:themeShade="BF"/>
          <w:spacing w:val="-5"/>
          <w:sz w:val="28"/>
          <w:szCs w:val="28"/>
          <w:lang w:val="sr-Cyrl-RS"/>
        </w:rPr>
        <w:pict w14:anchorId="6AA9659C">
          <v:rect id="_x0000_i1028" style="width:0;height:1.5pt" o:hralign="center" o:hrstd="t" o:hr="t" fillcolor="#a0a0a0" stroked="f"/>
        </w:pict>
      </w:r>
    </w:p>
    <w:p w14:paraId="2512F11D" w14:textId="493FA70C" w:rsidR="00C40925" w:rsidRPr="001A58AE" w:rsidRDefault="00E20914" w:rsidP="00FF36B8">
      <w:pPr>
        <w:pStyle w:val="Heading1"/>
        <w:numPr>
          <w:ilvl w:val="0"/>
          <w:numId w:val="19"/>
        </w:numPr>
        <w:tabs>
          <w:tab w:val="left" w:pos="1126"/>
        </w:tabs>
        <w:spacing w:before="1"/>
        <w:ind w:right="321"/>
        <w:rPr>
          <w:lang w:val="sr-Cyrl-RS"/>
        </w:rPr>
      </w:pPr>
      <w:r>
        <w:rPr>
          <w:smallCaps/>
          <w:color w:val="005595"/>
          <w:lang w:val="sr-Cyrl-RS"/>
        </w:rPr>
        <w:t>Relevantni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međunarodni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standardi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ljudskih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prava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i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obaveze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OEBS</w:t>
      </w:r>
      <w:r w:rsidR="00FF36B8">
        <w:rPr>
          <w:smallCaps/>
          <w:color w:val="005595"/>
          <w:lang w:val="sr-Cyrl-RS"/>
        </w:rPr>
        <w:t>-</w:t>
      </w:r>
      <w:r>
        <w:rPr>
          <w:smallCaps/>
          <w:color w:val="005595"/>
          <w:lang w:val="sr-Cyrl-RS"/>
        </w:rPr>
        <w:t>a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u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oblasti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ljudske</w:t>
      </w:r>
      <w:r w:rsidR="00FF36B8">
        <w:rPr>
          <w:smallCaps/>
          <w:color w:val="005595"/>
          <w:lang w:val="sr-Cyrl-RS"/>
        </w:rPr>
        <w:t xml:space="preserve"> </w:t>
      </w:r>
      <w:r>
        <w:rPr>
          <w:smallCaps/>
          <w:color w:val="005595"/>
          <w:lang w:val="sr-Cyrl-RS"/>
        </w:rPr>
        <w:t>dimenzije</w:t>
      </w:r>
    </w:p>
    <w:p w14:paraId="62B898DC" w14:textId="15A88110" w:rsidR="00C40925" w:rsidRPr="00A52E37" w:rsidRDefault="00E20914" w:rsidP="00FF36B8">
      <w:pPr>
        <w:pStyle w:val="ListParagraph"/>
        <w:numPr>
          <w:ilvl w:val="0"/>
          <w:numId w:val="11"/>
        </w:numPr>
        <w:tabs>
          <w:tab w:val="left" w:pos="1125"/>
        </w:tabs>
        <w:spacing w:before="118"/>
        <w:ind w:right="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Osnovni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relevantni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međunarodni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primeri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dobre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prakse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</w:t>
      </w:r>
      <w:r w:rsidR="009E53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uključuju</w:t>
      </w:r>
      <w:r w:rsidR="009E5386" w:rsidRPr="00A52E37">
        <w:rPr>
          <w:spacing w:val="-2"/>
          <w:sz w:val="24"/>
          <w:szCs w:val="24"/>
          <w:lang w:val="sr-Cyrl-RS"/>
        </w:rPr>
        <w:t>:</w:t>
      </w:r>
    </w:p>
    <w:p w14:paraId="5ECD1A05" w14:textId="11305140" w:rsidR="00C40925" w:rsidRPr="00A52E37" w:rsidRDefault="00E20914" w:rsidP="00FF36B8">
      <w:pPr>
        <w:pStyle w:val="ListParagraph"/>
        <w:numPr>
          <w:ilvl w:val="1"/>
          <w:numId w:val="11"/>
        </w:numPr>
        <w:tabs>
          <w:tab w:val="left" w:pos="1399"/>
        </w:tabs>
        <w:spacing w:before="119"/>
        <w:ind w:left="1399" w:right="43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Stav</w:t>
      </w:r>
      <w:r w:rsidR="008F70F4" w:rsidRPr="00A52E37">
        <w:rPr>
          <w:sz w:val="24"/>
          <w:szCs w:val="24"/>
          <w:lang w:val="sr-Cyrl-RS"/>
        </w:rPr>
        <w:t xml:space="preserve"> 6. </w:t>
      </w:r>
      <w:hyperlink r:id="rId18">
        <w:r>
          <w:rPr>
            <w:sz w:val="24"/>
            <w:szCs w:val="24"/>
            <w:lang w:val="sr-Cyrl-RS"/>
          </w:rPr>
          <w:t>Kopenhagenskog</w:t>
        </w:r>
        <w:r w:rsidR="008F70F4" w:rsidRPr="00A52E37">
          <w:rPr>
            <w:sz w:val="24"/>
            <w:szCs w:val="24"/>
            <w:lang w:val="sr-Cyrl-RS"/>
          </w:rPr>
          <w:t xml:space="preserve"> </w:t>
        </w:r>
        <w:r>
          <w:rPr>
            <w:sz w:val="24"/>
            <w:szCs w:val="24"/>
            <w:lang w:val="sr-Cyrl-RS"/>
          </w:rPr>
          <w:t>dokumenta</w:t>
        </w:r>
        <w:r w:rsidR="008F70F4" w:rsidRPr="00A52E37">
          <w:rPr>
            <w:sz w:val="24"/>
            <w:szCs w:val="24"/>
            <w:lang w:val="sr-Cyrl-RS"/>
          </w:rPr>
          <w:t xml:space="preserve"> </w:t>
        </w:r>
        <w:r>
          <w:rPr>
            <w:sz w:val="24"/>
            <w:szCs w:val="24"/>
            <w:lang w:val="sr-Cyrl-RS"/>
          </w:rPr>
          <w:t>OEBS</w:t>
        </w:r>
        <w:r w:rsidR="008F70F4" w:rsidRPr="00A52E37">
          <w:rPr>
            <w:sz w:val="24"/>
            <w:szCs w:val="24"/>
            <w:lang w:val="sr-Cyrl-RS"/>
          </w:rPr>
          <w:t>-</w:t>
        </w:r>
        <w:r>
          <w:rPr>
            <w:sz w:val="24"/>
            <w:szCs w:val="24"/>
            <w:lang w:val="sr-Cyrl-RS"/>
          </w:rPr>
          <w:t>a</w:t>
        </w:r>
        <w:r w:rsidR="008F70F4" w:rsidRPr="00A52E37">
          <w:rPr>
            <w:sz w:val="24"/>
            <w:szCs w:val="24"/>
            <w:lang w:val="sr-Cyrl-RS"/>
          </w:rPr>
          <w:t xml:space="preserve"> </w:t>
        </w:r>
        <w:r>
          <w:rPr>
            <w:sz w:val="24"/>
            <w:szCs w:val="24"/>
            <w:lang w:val="sr-Cyrl-RS"/>
          </w:rPr>
          <w:t>iz</w:t>
        </w:r>
        <w:r w:rsidR="008F70F4" w:rsidRPr="00A52E37">
          <w:rPr>
            <w:sz w:val="24"/>
            <w:szCs w:val="24"/>
            <w:lang w:val="sr-Cyrl-RS"/>
          </w:rPr>
          <w:t xml:space="preserve"> 1990. </w:t>
        </w:r>
        <w:r>
          <w:rPr>
            <w:sz w:val="24"/>
            <w:szCs w:val="24"/>
            <w:lang w:val="sr-Cyrl-RS"/>
          </w:rPr>
          <w:t>godine</w:t>
        </w:r>
      </w:hyperlink>
      <w:r w:rsidR="008F70F4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propisuje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slobodno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izražavanje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volje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periodične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ispravne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poštovanje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učešću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upravljanju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svojom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zemljom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direktno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slobodno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izabranih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predstavnika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8F70F4" w:rsidRPr="00A52E37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naglašava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jednako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punoletnih</w:t>
      </w:r>
      <w:r w:rsidR="008F70F4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8F70F4" w:rsidRPr="00A52E37">
        <w:rPr>
          <w:sz w:val="24"/>
          <w:szCs w:val="24"/>
          <w:lang w:val="sr-Cyrl-RS"/>
        </w:rPr>
        <w:t>.</w:t>
      </w:r>
    </w:p>
    <w:p w14:paraId="48352818" w14:textId="59567F1F" w:rsidR="0063748C" w:rsidRPr="00A52E37" w:rsidRDefault="00E20914" w:rsidP="00FF36B8">
      <w:pPr>
        <w:pStyle w:val="ListParagraph"/>
        <w:numPr>
          <w:ilvl w:val="1"/>
          <w:numId w:val="11"/>
        </w:numPr>
        <w:tabs>
          <w:tab w:val="left" w:pos="1399"/>
        </w:tabs>
        <w:spacing w:before="119"/>
        <w:ind w:right="431"/>
        <w:rPr>
          <w:sz w:val="24"/>
          <w:szCs w:val="24"/>
          <w:lang w:val="sr-Cyrl-RS"/>
        </w:rPr>
      </w:pPr>
      <w:hyperlink r:id="rId19" w:history="1"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Međunarodni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pakt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o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građanskim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i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političkim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pravima</w:t>
        </w:r>
      </w:hyperlink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FF36B8" w:rsidRPr="00A52E37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komentar</w:t>
      </w:r>
      <w:r w:rsidR="00FF36B8" w:rsidRPr="00A52E37">
        <w:rPr>
          <w:sz w:val="24"/>
          <w:szCs w:val="24"/>
          <w:lang w:val="sr-Cyrl-RS"/>
        </w:rPr>
        <w:t xml:space="preserve"> 25, „[</w:t>
      </w:r>
      <w:r>
        <w:rPr>
          <w:sz w:val="24"/>
          <w:szCs w:val="24"/>
          <w:lang w:val="sr-Cyrl-RS"/>
        </w:rPr>
        <w:t>d</w:t>
      </w:r>
      <w:r w:rsidR="00FF36B8" w:rsidRPr="00A52E37">
        <w:rPr>
          <w:sz w:val="24"/>
          <w:szCs w:val="24"/>
          <w:lang w:val="sr-Cyrl-RS"/>
        </w:rPr>
        <w:t>]</w:t>
      </w:r>
      <w:r>
        <w:rPr>
          <w:sz w:val="24"/>
          <w:szCs w:val="24"/>
          <w:lang w:val="sr-Cyrl-RS"/>
        </w:rPr>
        <w:t>ržava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preduzeti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delotvorne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osigurala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FF36B8" w:rsidRPr="00A52E37">
        <w:rPr>
          <w:sz w:val="24"/>
          <w:szCs w:val="24"/>
          <w:lang w:val="sr-Cyrl-RS"/>
        </w:rPr>
        <w:t>“</w:t>
      </w:r>
      <w:r w:rsidR="0063748C" w:rsidRPr="00A52E37">
        <w:rPr>
          <w:sz w:val="24"/>
          <w:szCs w:val="24"/>
          <w:lang w:val="sr-Cyrl-RS"/>
        </w:rPr>
        <w:t>.</w:t>
      </w:r>
    </w:p>
    <w:p w14:paraId="3A4FFA7C" w14:textId="4ECF64A1" w:rsidR="0063748C" w:rsidRPr="00A52E37" w:rsidRDefault="00E20914" w:rsidP="00FF36B8">
      <w:pPr>
        <w:pStyle w:val="ListParagraph"/>
        <w:numPr>
          <w:ilvl w:val="1"/>
          <w:numId w:val="11"/>
        </w:numPr>
        <w:tabs>
          <w:tab w:val="left" w:pos="1399"/>
        </w:tabs>
        <w:spacing w:before="119"/>
        <w:ind w:right="431"/>
        <w:rPr>
          <w:sz w:val="24"/>
          <w:szCs w:val="24"/>
          <w:lang w:val="sr-Cyrl-RS"/>
        </w:rPr>
      </w:pPr>
      <w:hyperlink r:id="rId20" w:history="1"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Međunarodna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konvencija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o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eliminaciji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svih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oblika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rasne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diskriminacije</w:t>
        </w:r>
      </w:hyperlink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FF36B8" w:rsidRPr="00A52E37">
        <w:rPr>
          <w:sz w:val="24"/>
          <w:szCs w:val="24"/>
          <w:lang w:val="sr-Cyrl-RS"/>
        </w:rPr>
        <w:t xml:space="preserve"> 5</w:t>
      </w:r>
      <w:r>
        <w:rPr>
          <w:sz w:val="24"/>
          <w:szCs w:val="24"/>
          <w:lang w:val="sr-Cyrl-RS"/>
        </w:rPr>
        <w:t>v</w:t>
      </w:r>
      <w:r w:rsidR="00FF36B8" w:rsidRPr="00A52E37">
        <w:rPr>
          <w:sz w:val="24"/>
          <w:szCs w:val="24"/>
          <w:lang w:val="sr-Cyrl-RS"/>
        </w:rPr>
        <w:t>, „</w:t>
      </w:r>
      <w:r>
        <w:rPr>
          <w:sz w:val="24"/>
          <w:szCs w:val="24"/>
          <w:lang w:val="sr-Cyrl-RS"/>
        </w:rPr>
        <w:t>Države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obavezuju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zabrane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ukinu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rasnu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diskriminaciju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njenim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oblicima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garantuju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svakome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jednakost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razlike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rasu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boju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etničko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poreklo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naročito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uživanja</w:t>
      </w:r>
      <w:r w:rsidR="00FF36B8" w:rsidRPr="00A52E37">
        <w:rPr>
          <w:sz w:val="24"/>
          <w:szCs w:val="24"/>
          <w:lang w:val="sr-Cyrl-RS"/>
        </w:rPr>
        <w:t xml:space="preserve"> […] </w:t>
      </w:r>
      <w:r>
        <w:rPr>
          <w:sz w:val="24"/>
          <w:szCs w:val="24"/>
          <w:lang w:val="sr-Cyrl-RS"/>
        </w:rPr>
        <w:t>političkih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naročito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izborima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kandidature</w:t>
      </w:r>
      <w:r w:rsidR="00FF36B8" w:rsidRPr="00A52E37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na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univerzalnog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jednakog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biračkog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učestvovanja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javnim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poslovima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nivoima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jednakim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uslovima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javnim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funkcijama</w:t>
      </w:r>
      <w:r w:rsidR="00FF36B8" w:rsidRPr="00A52E37">
        <w:rPr>
          <w:sz w:val="24"/>
          <w:szCs w:val="24"/>
          <w:lang w:val="sr-Cyrl-RS"/>
        </w:rPr>
        <w:t>.</w:t>
      </w:r>
      <w:r w:rsidR="0063748C" w:rsidRPr="00A52E37">
        <w:rPr>
          <w:sz w:val="24"/>
          <w:szCs w:val="24"/>
          <w:lang w:val="sr-Cyrl-RS"/>
        </w:rPr>
        <w:t>”</w:t>
      </w:r>
    </w:p>
    <w:p w14:paraId="294931C1" w14:textId="385F0850" w:rsidR="0063748C" w:rsidRPr="00A52E37" w:rsidRDefault="00E20914" w:rsidP="00FF36B8">
      <w:pPr>
        <w:pStyle w:val="ListParagraph"/>
        <w:numPr>
          <w:ilvl w:val="1"/>
          <w:numId w:val="11"/>
        </w:numPr>
        <w:tabs>
          <w:tab w:val="left" w:pos="1399"/>
        </w:tabs>
        <w:spacing w:before="119"/>
        <w:ind w:right="431"/>
        <w:rPr>
          <w:sz w:val="24"/>
          <w:szCs w:val="24"/>
          <w:lang w:val="sr-Cyrl-RS"/>
        </w:rPr>
      </w:pPr>
      <w:hyperlink r:id="rId21" w:history="1"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Kodeks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dobre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prakse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u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izbornim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pitanjima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Venecijanske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komisije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Saveta</w:t>
        </w:r>
        <w:r w:rsidR="00FF36B8" w:rsidRPr="00A52E37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Evrope</w:t>
        </w:r>
      </w:hyperlink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FF36B8" w:rsidRPr="00A52E37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vođenje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stalnog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biračkog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kontinuirano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ažuriranje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</w:t>
      </w:r>
      <w:r w:rsidR="00FF36B8" w:rsidRPr="00A52E37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objavljivanje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biračkog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administrativnih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procedura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podležu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sudskoj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kontroli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biračkog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 w:rsidR="0063748C" w:rsidRPr="00A52E37">
        <w:rPr>
          <w:sz w:val="24"/>
          <w:szCs w:val="24"/>
          <w:lang w:val="sr-Cyrl-RS"/>
        </w:rPr>
        <w:t>.</w:t>
      </w:r>
    </w:p>
    <w:p w14:paraId="3A22B45D" w14:textId="1DE7B6E2" w:rsidR="00C40925" w:rsidRPr="00A52E37" w:rsidRDefault="00E20914" w:rsidP="00FF36B8">
      <w:pPr>
        <w:pStyle w:val="ListParagraph"/>
        <w:numPr>
          <w:ilvl w:val="1"/>
          <w:numId w:val="11"/>
        </w:numPr>
        <w:tabs>
          <w:tab w:val="left" w:pos="1399"/>
        </w:tabs>
        <w:spacing w:before="119"/>
        <w:ind w:right="43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Rezolucija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Ujedinjenih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nacija</w:t>
      </w:r>
      <w:r w:rsidR="0063748C" w:rsidRPr="00A52E3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UN</w:t>
      </w:r>
      <w:r w:rsidR="0063748C" w:rsidRPr="00A52E37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br</w:t>
      </w:r>
      <w:r w:rsidR="0063748C" w:rsidRPr="00A52E37">
        <w:rPr>
          <w:sz w:val="24"/>
          <w:szCs w:val="24"/>
          <w:lang w:val="sr-Cyrl-RS"/>
        </w:rPr>
        <w:t xml:space="preserve">. 45/95: </w:t>
      </w:r>
      <w:r>
        <w:rPr>
          <w:sz w:val="24"/>
          <w:szCs w:val="24"/>
          <w:lang w:val="sr-Cyrl-RS"/>
        </w:rPr>
        <w:t>Smernice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regulisanje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kompjuterizovanih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datoteka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zaposlenima</w:t>
      </w:r>
      <w:r w:rsidR="00FF36B8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FF36B8" w:rsidRPr="00A52E3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ov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Priručnik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posmatranje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upisa</w:t>
      </w:r>
      <w:r w:rsidR="00FF36B8" w:rsidRPr="00A52E37">
        <w:rPr>
          <w:sz w:val="24"/>
          <w:szCs w:val="24"/>
          <w:lang w:val="sr-Cyrl-RS"/>
        </w:rPr>
        <w:t xml:space="preserve"> </w:t>
      </w:r>
      <w:bookmarkStart w:id="8" w:name="_bookmark4"/>
      <w:bookmarkEnd w:id="8"/>
      <w:r>
        <w:rPr>
          <w:sz w:val="24"/>
          <w:szCs w:val="24"/>
          <w:lang w:val="sr-Cyrl-RS"/>
        </w:rPr>
        <w:t>birača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spisak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posmatranju</w:t>
      </w:r>
      <w:r w:rsidR="0063748C" w:rsidRPr="00A52E37">
        <w:rPr>
          <w:sz w:val="24"/>
          <w:szCs w:val="24"/>
          <w:lang w:val="sr-Cyrl-RS"/>
        </w:rPr>
        <w:t>.</w:t>
      </w:r>
      <w:r w:rsidR="0063748C" w:rsidRPr="00A52E37">
        <w:rPr>
          <w:rStyle w:val="FootnoteReference"/>
          <w:sz w:val="24"/>
          <w:szCs w:val="24"/>
          <w:lang w:val="sr-Cyrl-RS"/>
        </w:rPr>
        <w:footnoteReference w:id="7"/>
      </w:r>
      <w:r w:rsidR="0063748C" w:rsidRPr="00A52E37">
        <w:rPr>
          <w:sz w:val="24"/>
          <w:szCs w:val="24"/>
          <w:lang w:val="sr-Cyrl-RS"/>
        </w:rPr>
        <w:t xml:space="preserve"> </w:t>
      </w:r>
    </w:p>
    <w:p w14:paraId="606E30FF" w14:textId="77777777" w:rsidR="00C40925" w:rsidRPr="00A52E37" w:rsidRDefault="00C40925">
      <w:pPr>
        <w:pStyle w:val="BodyText"/>
        <w:rPr>
          <w:lang w:val="sr-Cyrl-RS"/>
        </w:rPr>
      </w:pPr>
    </w:p>
    <w:p w14:paraId="7E5A7EF9" w14:textId="77777777" w:rsidR="00C40925" w:rsidRPr="00A52E37" w:rsidRDefault="00C40925">
      <w:pPr>
        <w:pStyle w:val="BodyText"/>
        <w:spacing w:before="104"/>
        <w:rPr>
          <w:lang w:val="sr-Cyrl-RS"/>
        </w:rPr>
      </w:pPr>
    </w:p>
    <w:p w14:paraId="70C61C93" w14:textId="0E817BDD" w:rsidR="00C40925" w:rsidRPr="00A52E37" w:rsidRDefault="00E20914" w:rsidP="00FF36B8">
      <w:pPr>
        <w:pStyle w:val="Heading1"/>
        <w:numPr>
          <w:ilvl w:val="0"/>
          <w:numId w:val="19"/>
        </w:numPr>
        <w:tabs>
          <w:tab w:val="left" w:pos="1049"/>
        </w:tabs>
        <w:rPr>
          <w:sz w:val="24"/>
          <w:szCs w:val="24"/>
          <w:lang w:val="sr-Cyrl-RS"/>
        </w:rPr>
      </w:pPr>
      <w:bookmarkStart w:id="9" w:name="_TOC_250004"/>
      <w:bookmarkEnd w:id="9"/>
      <w:r>
        <w:rPr>
          <w:smallCaps/>
          <w:color w:val="005595"/>
          <w:spacing w:val="-2"/>
          <w:sz w:val="24"/>
          <w:szCs w:val="24"/>
          <w:lang w:val="sr-Cyrl-RS"/>
        </w:rPr>
        <w:t>Opšte</w:t>
      </w:r>
      <w:r w:rsidR="00FF36B8" w:rsidRPr="00A52E37">
        <w:rPr>
          <w:smallCaps/>
          <w:color w:val="005595"/>
          <w:spacing w:val="-2"/>
          <w:sz w:val="24"/>
          <w:szCs w:val="24"/>
          <w:lang w:val="sr-Cyrl-RS"/>
        </w:rPr>
        <w:t xml:space="preserve"> </w:t>
      </w:r>
      <w:r>
        <w:rPr>
          <w:smallCaps/>
          <w:color w:val="005595"/>
          <w:spacing w:val="-2"/>
          <w:sz w:val="24"/>
          <w:szCs w:val="24"/>
          <w:lang w:val="sr-Cyrl-RS"/>
        </w:rPr>
        <w:t>informacije</w:t>
      </w:r>
      <w:r w:rsidR="00754A4D" w:rsidRPr="00A52E37">
        <w:rPr>
          <w:smallCaps/>
          <w:color w:val="005595"/>
          <w:spacing w:val="-2"/>
          <w:sz w:val="24"/>
          <w:szCs w:val="24"/>
          <w:lang w:val="sr-Cyrl-RS"/>
        </w:rPr>
        <w:t xml:space="preserve"> </w:t>
      </w:r>
      <w:r>
        <w:rPr>
          <w:smallCaps/>
          <w:color w:val="005595"/>
          <w:spacing w:val="-2"/>
          <w:sz w:val="24"/>
          <w:szCs w:val="24"/>
          <w:lang w:val="sr-Cyrl-RS"/>
        </w:rPr>
        <w:t>i</w:t>
      </w:r>
      <w:r w:rsidR="00754A4D" w:rsidRPr="00A52E37">
        <w:rPr>
          <w:smallCaps/>
          <w:color w:val="005595"/>
          <w:spacing w:val="-2"/>
          <w:sz w:val="24"/>
          <w:szCs w:val="24"/>
          <w:lang w:val="sr-Cyrl-RS"/>
        </w:rPr>
        <w:t xml:space="preserve"> </w:t>
      </w:r>
      <w:r>
        <w:rPr>
          <w:smallCaps/>
          <w:color w:val="005595"/>
          <w:spacing w:val="-2"/>
          <w:sz w:val="24"/>
          <w:szCs w:val="24"/>
          <w:lang w:val="sr-Cyrl-RS"/>
        </w:rPr>
        <w:t>kontekst</w:t>
      </w:r>
    </w:p>
    <w:p w14:paraId="6A3059C5" w14:textId="089E06E5" w:rsidR="0063748C" w:rsidRPr="00A52E37" w:rsidRDefault="00FF36B8" w:rsidP="00A52E37">
      <w:pPr>
        <w:pStyle w:val="ListParagraph"/>
        <w:numPr>
          <w:ilvl w:val="0"/>
          <w:numId w:val="11"/>
        </w:numPr>
        <w:tabs>
          <w:tab w:val="left" w:pos="1125"/>
        </w:tabs>
        <w:ind w:right="350"/>
        <w:rPr>
          <w:sz w:val="24"/>
          <w:szCs w:val="24"/>
          <w:lang w:val="sr-Cyrl-RS"/>
        </w:rPr>
      </w:pPr>
      <w:r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ZJBS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usvojen</w:t>
      </w:r>
      <w:r w:rsidR="0063748C" w:rsidRPr="00A52E37">
        <w:rPr>
          <w:sz w:val="24"/>
          <w:szCs w:val="24"/>
          <w:lang w:val="sr-Cyrl-RS"/>
        </w:rPr>
        <w:t xml:space="preserve"> 2009. </w:t>
      </w:r>
      <w:r w:rsidR="00E20914">
        <w:rPr>
          <w:sz w:val="24"/>
          <w:szCs w:val="24"/>
          <w:lang w:val="sr-Cyrl-RS"/>
        </w:rPr>
        <w:t>godine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njime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uređuje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registar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državljana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Republike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Srbije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imaju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="0063748C" w:rsidRPr="00A52E37">
        <w:rPr>
          <w:sz w:val="24"/>
          <w:szCs w:val="24"/>
          <w:lang w:val="sr-Cyrl-RS"/>
        </w:rPr>
        <w:t xml:space="preserve">. </w:t>
      </w:r>
      <w:r w:rsidR="00E20914">
        <w:rPr>
          <w:sz w:val="24"/>
          <w:szCs w:val="24"/>
          <w:lang w:val="sr-Cyrl-RS"/>
        </w:rPr>
        <w:t>Predloženi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nacrti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izmena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dopuna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odnose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članove</w:t>
      </w:r>
      <w:r w:rsidR="0063748C" w:rsidRPr="00A52E37">
        <w:rPr>
          <w:sz w:val="24"/>
          <w:szCs w:val="24"/>
          <w:lang w:val="sr-Cyrl-RS"/>
        </w:rPr>
        <w:t xml:space="preserve"> 14, 17. </w:t>
      </w:r>
      <w:r w:rsidR="00E20914"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21. </w:t>
      </w:r>
      <w:r w:rsidR="00E20914">
        <w:rPr>
          <w:sz w:val="24"/>
          <w:szCs w:val="24"/>
          <w:lang w:val="sr-Cyrl-RS"/>
        </w:rPr>
        <w:t>ZJBS</w:t>
      </w:r>
      <w:r w:rsidR="0063748C" w:rsidRPr="00A52E37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vezanih</w:t>
      </w:r>
      <w:r w:rsidR="00754A4D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javni</w:t>
      </w:r>
      <w:r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uvid</w:t>
      </w:r>
      <w:r w:rsidR="0063748C" w:rsidRPr="00A52E37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pristup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objavljivanje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tiču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lastRenderedPageBreak/>
        <w:t>jedinstvenog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spisks</w:t>
      </w:r>
      <w:r w:rsidR="0063748C" w:rsidRPr="00A52E37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JBS</w:t>
      </w:r>
      <w:r w:rsidR="0063748C" w:rsidRPr="00A52E37">
        <w:rPr>
          <w:sz w:val="24"/>
          <w:szCs w:val="24"/>
          <w:lang w:val="sr-Cyrl-RS"/>
        </w:rPr>
        <w:t xml:space="preserve">), </w:t>
      </w:r>
      <w:r w:rsidR="00E20914"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uvode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nove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članove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zaštiti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ličnosti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reviziji</w:t>
      </w:r>
      <w:r w:rsidR="0063748C" w:rsidRPr="00A52E37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JBS</w:t>
      </w:r>
      <w:r w:rsidR="0063748C" w:rsidRPr="00A52E37">
        <w:rPr>
          <w:sz w:val="24"/>
          <w:szCs w:val="24"/>
          <w:lang w:val="sr-Cyrl-RS"/>
        </w:rPr>
        <w:t>.</w:t>
      </w:r>
    </w:p>
    <w:p w14:paraId="5BF0B886" w14:textId="750A3730" w:rsidR="0063748C" w:rsidRPr="00A52E37" w:rsidRDefault="00E20914" w:rsidP="00A52E37">
      <w:pPr>
        <w:pStyle w:val="ListParagraph"/>
        <w:numPr>
          <w:ilvl w:val="0"/>
          <w:numId w:val="11"/>
        </w:numPr>
        <w:tabs>
          <w:tab w:val="left" w:pos="1125"/>
        </w:tabs>
        <w:ind w:right="35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JBS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brojnih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dugogodišnjih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preporuka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ODIHR</w:t>
      </w:r>
      <w:r w:rsidR="0063748C" w:rsidRPr="00B430C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iznetih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izveštajima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posmatranim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izborima</w:t>
      </w:r>
      <w:r w:rsidR="0063748C" w:rsidRPr="00B430C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uglavnom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zasnovanih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uočenoj</w:t>
      </w:r>
      <w:r w:rsidR="00B430C5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nedovoljnoj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tačnosti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transparentnosti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biračkih</w:t>
      </w:r>
      <w:r w:rsidR="0063748C" w:rsidRPr="00B430C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spiskova</w:t>
      </w:r>
      <w:r w:rsidR="0063748C" w:rsidRPr="00B430C5">
        <w:rPr>
          <w:sz w:val="24"/>
          <w:szCs w:val="24"/>
          <w:lang w:val="sr-Cyrl-RS"/>
        </w:rPr>
        <w:t>.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Preporuke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63748C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direktno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indirektno</w:t>
      </w:r>
      <w:r w:rsidR="0063748C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opštu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spiskova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>
        <w:rPr>
          <w:color w:val="000000" w:themeColor="text1"/>
          <w:sz w:val="24"/>
          <w:szCs w:val="24"/>
          <w:lang w:val="sr-Cyrl-RS"/>
        </w:rPr>
        <w:t>Ukratko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više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navrata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preporuku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vlastima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olakšaju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sveobuhvatnu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reviziju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JBS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određenoj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meri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matičnih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knjiga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kako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poboljšala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63748C" w:rsidRPr="00A52E3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ODIHR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preporučio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takvu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reviziju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stručnjaci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relevantne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zainteresovane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strane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uključujući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predstavnike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relevantnih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ministarstava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političkih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stranaka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civilnog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društva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>
        <w:rPr>
          <w:color w:val="000000" w:themeColor="text1"/>
          <w:sz w:val="24"/>
          <w:szCs w:val="24"/>
          <w:lang w:val="sr-Cyrl-RS"/>
        </w:rPr>
        <w:t>Pored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toga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ODIHIR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preporučio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cilju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povećanja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spiskova</w:t>
      </w:r>
      <w:r w:rsidR="0063748C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objavljuju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415B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15B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dovoljno</w:t>
      </w:r>
      <w:r w:rsidR="00415B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detaljni</w:t>
      </w:r>
      <w:r w:rsidR="00415B86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suštinsku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proveru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tačnosti</w:t>
      </w:r>
      <w:r w:rsidR="0063748C" w:rsidRPr="00A52E37">
        <w:rPr>
          <w:sz w:val="24"/>
          <w:szCs w:val="24"/>
          <w:lang w:val="sr-Cyrl-RS"/>
        </w:rPr>
        <w:t>.</w:t>
      </w:r>
    </w:p>
    <w:p w14:paraId="462728A5" w14:textId="1E201C3A" w:rsidR="00C40925" w:rsidRPr="00A52E37" w:rsidRDefault="00E20914" w:rsidP="00FF36B8">
      <w:pPr>
        <w:pStyle w:val="ListParagraph"/>
        <w:numPr>
          <w:ilvl w:val="0"/>
          <w:numId w:val="11"/>
        </w:numPr>
        <w:tabs>
          <w:tab w:val="left" w:pos="112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Konkretno</w:t>
      </w:r>
      <w:r w:rsidR="0063748C" w:rsidRPr="00A52E3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ODIHR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3748C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preporučio</w:t>
      </w:r>
      <w:r w:rsidR="00FF36B8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sledeće</w:t>
      </w:r>
      <w:r w:rsidR="0063748C" w:rsidRPr="00A52E37">
        <w:rPr>
          <w:spacing w:val="-4"/>
          <w:sz w:val="24"/>
          <w:szCs w:val="24"/>
          <w:lang w:val="sr-Cyrl-RS"/>
        </w:rPr>
        <w:t>:</w:t>
      </w:r>
    </w:p>
    <w:p w14:paraId="3DDFBA08" w14:textId="464D3677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Neophodno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preduzeti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udružene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mere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kako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rešili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stalni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problemi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javljaju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tačnošću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spiskova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>
        <w:rPr>
          <w:color w:val="000000" w:themeColor="text1"/>
          <w:sz w:val="24"/>
          <w:szCs w:val="24"/>
          <w:lang w:val="sr-Cyrl-RS"/>
        </w:rPr>
        <w:t>Treba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razmotriti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mogućnost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reorganizacije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izvoda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jedan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praktičniji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način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Prioritetna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7/2017). </w:t>
      </w:r>
      <w:r>
        <w:rPr>
          <w:color w:val="000000" w:themeColor="text1"/>
          <w:sz w:val="24"/>
          <w:szCs w:val="24"/>
          <w:lang w:val="sr-Cyrl-RS"/>
        </w:rPr>
        <w:t>Ovo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ocenjeno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kao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delimično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sprovedeno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2023. 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63748C" w:rsidRPr="00A52E37">
        <w:rPr>
          <w:sz w:val="24"/>
          <w:szCs w:val="24"/>
          <w:lang w:val="sr-Cyrl-RS"/>
        </w:rPr>
        <w:t>.</w:t>
      </w:r>
    </w:p>
    <w:p w14:paraId="25945912" w14:textId="3864CED7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cilju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povećanja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kvalitet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izvoda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trebalo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razmotriti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mogućnost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objavljivanja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jednog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dela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podataka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sadržanih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izvodima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zbog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mogućnosti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izlaganja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istih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uvid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skladu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najboljom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međunarodnom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praksom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13/2017). </w:t>
      </w:r>
      <w:r>
        <w:rPr>
          <w:color w:val="000000" w:themeColor="text1"/>
          <w:sz w:val="24"/>
          <w:szCs w:val="24"/>
          <w:lang w:val="sr-Cyrl-RS"/>
        </w:rPr>
        <w:t>Ovo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ocenjeno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kao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delimično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sprovedeno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2023. 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63748C" w:rsidRPr="00A52E37">
        <w:rPr>
          <w:sz w:val="24"/>
          <w:szCs w:val="24"/>
          <w:lang w:val="sr-Cyrl-RS"/>
        </w:rPr>
        <w:t>.</w:t>
      </w:r>
    </w:p>
    <w:p w14:paraId="6F246736" w14:textId="260D1DF1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Izvodi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treba</w:t>
      </w:r>
      <w:r w:rsidR="00415B86" w:rsidRPr="00A52E37">
        <w:rPr>
          <w:color w:val="000000" w:themeColor="text1"/>
          <w:sz w:val="24"/>
          <w:szCs w:val="24"/>
          <w:lang w:val="sr-Cyrl-RS"/>
        </w:rPr>
        <w:t xml:space="preserve"> 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A52E37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buduu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dostupni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uvid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>
        <w:rPr>
          <w:color w:val="000000" w:themeColor="text1"/>
          <w:sz w:val="24"/>
          <w:szCs w:val="24"/>
          <w:lang w:val="sr-Cyrl-RS"/>
        </w:rPr>
        <w:t>Zakon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jedinstvenom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zaštiti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podataka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ličnosti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treba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budu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usaglašeni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detaljno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propišu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obim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ličnih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podataka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sme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obelodanjen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kao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bezbedan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zakonit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pristup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tim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podacima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Prioritetna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6/2020). </w:t>
      </w:r>
      <w:r>
        <w:rPr>
          <w:color w:val="000000" w:themeColor="text1"/>
          <w:sz w:val="24"/>
          <w:szCs w:val="24"/>
          <w:lang w:val="sr-Cyrl-RS"/>
        </w:rPr>
        <w:t>Ovo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ocenjeno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kao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delimično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sprovedeno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2023. 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63748C" w:rsidRPr="00A52E37">
        <w:rPr>
          <w:sz w:val="24"/>
          <w:szCs w:val="24"/>
          <w:lang w:val="sr-Cyrl-RS"/>
        </w:rPr>
        <w:t>.</w:t>
      </w:r>
    </w:p>
    <w:p w14:paraId="6BBBBF34" w14:textId="5C6012CD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odgovorilo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zabrinutosti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povodom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spiskova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organi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vlasti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trebalo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urade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reviziju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Jedinstvenog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čim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praksi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bude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moguće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Prioritetna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10/2020). </w:t>
      </w:r>
      <w:r>
        <w:rPr>
          <w:color w:val="000000" w:themeColor="text1"/>
          <w:sz w:val="24"/>
          <w:szCs w:val="24"/>
          <w:lang w:val="sr-Cyrl-RS"/>
        </w:rPr>
        <w:t>Procenjeno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ispunjeno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2023. 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63748C" w:rsidRPr="00A52E37">
        <w:rPr>
          <w:sz w:val="24"/>
          <w:szCs w:val="24"/>
          <w:lang w:val="sr-Cyrl-RS"/>
        </w:rPr>
        <w:t>.</w:t>
      </w:r>
    </w:p>
    <w:p w14:paraId="32580C66" w14:textId="6F72CE75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povećala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transparentnost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upisa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spisak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spisak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organi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mogli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razmotre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periodično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objavljivanje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podataka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upisu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spisak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razvrstani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različitim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vrstama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ažuriranosti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kao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glasača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upisanih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opštinama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16/2020). </w:t>
      </w:r>
      <w:r>
        <w:rPr>
          <w:color w:val="000000" w:themeColor="text1"/>
          <w:sz w:val="24"/>
          <w:szCs w:val="24"/>
          <w:lang w:val="sr-Cyrl-RS"/>
        </w:rPr>
        <w:t>Ovo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ocenjeno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kao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delimično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sprovedeno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2023. 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63748C" w:rsidRPr="00A52E37">
        <w:rPr>
          <w:spacing w:val="-2"/>
          <w:sz w:val="24"/>
          <w:szCs w:val="24"/>
          <w:lang w:val="sr-Cyrl-RS"/>
        </w:rPr>
        <w:t>.</w:t>
      </w:r>
      <w:bookmarkStart w:id="10" w:name="_bookmark6"/>
      <w:bookmarkEnd w:id="10"/>
    </w:p>
    <w:p w14:paraId="30FC9578" w14:textId="59777BFF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odgovorilo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zabrinutost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povodom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spiskova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organi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vlasti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trebalo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omoguće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sprovođenje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potpune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revizije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Jedinstvenog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evidencije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građanima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čim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praksi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bude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moguće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uz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učešće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relevantnih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aktera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uključujući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političke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stranke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civilno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društvo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Prioritetna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3/2022).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Procenjeno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ispunjeno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2023. 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63748C" w:rsidRPr="00A52E37">
        <w:rPr>
          <w:sz w:val="24"/>
          <w:szCs w:val="24"/>
          <w:lang w:val="sr-Cyrl-RS"/>
        </w:rPr>
        <w:t>.</w:t>
      </w:r>
    </w:p>
    <w:p w14:paraId="786B23E6" w14:textId="4C73886E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garantovalo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univerzalno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sprečilo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neopravdano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oduzimanje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ili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nejednak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tretman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trebalo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razmotriti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uvođenje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objektivnih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razumnih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nediskriminatornih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procedura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upis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spiskove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građana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nemaju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stalno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prebivalište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mogućnosti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građani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ostvare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svoja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. 13/2022). </w:t>
      </w:r>
      <w:r>
        <w:rPr>
          <w:color w:val="000000" w:themeColor="text1"/>
          <w:sz w:val="24"/>
          <w:szCs w:val="24"/>
          <w:lang w:val="sr-Cyrl-RS"/>
        </w:rPr>
        <w:t>Procenjeno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ispunjeno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2023. 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63748C" w:rsidRPr="00A52E37">
        <w:rPr>
          <w:sz w:val="24"/>
          <w:szCs w:val="24"/>
          <w:lang w:val="sr-Cyrl-RS"/>
        </w:rPr>
        <w:t>.</w:t>
      </w:r>
    </w:p>
    <w:p w14:paraId="77CBDB2E" w14:textId="35122F6E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Da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odgovorilo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zabrinutosti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vezi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tačnošću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biračkog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spiska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povećalo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poverenje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javnosti</w:t>
      </w:r>
      <w:r w:rsidR="00F019BE" w:rsidRPr="00A52E37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trebalo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preispitati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relevantne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zakone</w:t>
      </w:r>
      <w:r w:rsidR="00F019BE" w:rsidRPr="00A52E37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propise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prakse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kako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lastRenderedPageBreak/>
        <w:t>omogućio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pristup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podacima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registraciji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birača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olakšalo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sprovođenje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značajne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revizije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JBS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uz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učešće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relevantnih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aktera</w:t>
      </w:r>
      <w:r w:rsidR="00F019BE" w:rsidRPr="00A52E37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uključujući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političke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civilno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društvo</w:t>
      </w:r>
      <w:r w:rsidR="00F019BE" w:rsidRPr="00A52E37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skladu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standardima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zaštite</w:t>
      </w:r>
      <w:r w:rsidR="00F019BE" w:rsidRPr="00A52E3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podataka</w:t>
      </w:r>
      <w:r w:rsidR="00F019BE" w:rsidRPr="00A52E37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i/>
          <w:iCs/>
          <w:sz w:val="24"/>
          <w:szCs w:val="24"/>
          <w:lang w:val="sr-Cyrl-RS"/>
        </w:rPr>
        <w:t>ODIHR</w:t>
      </w:r>
      <w:r w:rsidR="00F019BE" w:rsidRPr="00A52E37">
        <w:rPr>
          <w:rFonts w:cs="Arial"/>
          <w:i/>
          <w:iCs/>
          <w:sz w:val="24"/>
          <w:szCs w:val="24"/>
          <w:lang w:val="sr-Cyrl-RS"/>
        </w:rPr>
        <w:t xml:space="preserve"> </w:t>
      </w:r>
      <w:r>
        <w:rPr>
          <w:rFonts w:cs="Arial"/>
          <w:i/>
          <w:iCs/>
          <w:sz w:val="24"/>
          <w:szCs w:val="24"/>
          <w:lang w:val="sr-Cyrl-RS"/>
        </w:rPr>
        <w:t>prioritetna</w:t>
      </w:r>
      <w:r w:rsidR="00F019BE" w:rsidRPr="00A52E37">
        <w:rPr>
          <w:rFonts w:cs="Arial"/>
          <w:i/>
          <w:iCs/>
          <w:sz w:val="24"/>
          <w:szCs w:val="24"/>
          <w:lang w:val="sr-Cyrl-RS"/>
        </w:rPr>
        <w:t xml:space="preserve"> </w:t>
      </w:r>
      <w:r>
        <w:rPr>
          <w:rFonts w:cs="Arial"/>
          <w:i/>
          <w:iCs/>
          <w:sz w:val="24"/>
          <w:szCs w:val="24"/>
          <w:lang w:val="sr-Cyrl-RS"/>
        </w:rPr>
        <w:t>preporuka</w:t>
      </w:r>
      <w:r w:rsidR="00F019BE" w:rsidRPr="00A52E37">
        <w:rPr>
          <w:rFonts w:cs="Arial"/>
          <w:i/>
          <w:iCs/>
          <w:sz w:val="24"/>
          <w:szCs w:val="24"/>
          <w:lang w:val="sr-Cyrl-RS"/>
        </w:rPr>
        <w:t xml:space="preserve"> 4/2023). </w:t>
      </w:r>
      <w:r>
        <w:rPr>
          <w:sz w:val="24"/>
          <w:szCs w:val="24"/>
          <w:lang w:val="sr-Cyrl-RS"/>
        </w:rPr>
        <w:t>Procenjeno</w:t>
      </w:r>
      <w:r w:rsidR="00F019BE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019BE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019BE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F019BE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F019BE" w:rsidRPr="00A52E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sprovedeno</w:t>
      </w:r>
      <w:r w:rsidR="00F019BE" w:rsidRPr="00A52E37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godine</w:t>
      </w:r>
      <w:r w:rsidR="00F019BE" w:rsidRPr="00A52E37">
        <w:rPr>
          <w:sz w:val="24"/>
          <w:szCs w:val="24"/>
          <w:lang w:val="sr-Cyrl-RS"/>
        </w:rPr>
        <w:t>.</w:t>
      </w:r>
    </w:p>
    <w:p w14:paraId="6A29F252" w14:textId="3D437E3F" w:rsidR="00FF36B8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poboljšala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vlasti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trebalo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omogući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potpunu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reviziju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Jedinstvenog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evidencija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građana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koju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sprovodili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nezavisni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stručnjaci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uz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učešće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relevantnih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aktera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uključujući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predstavnike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relevantnih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ministarstava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političkih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stranaka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civilnog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društva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Prioritetna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3/2024). </w:t>
      </w:r>
      <w:r>
        <w:rPr>
          <w:color w:val="000000" w:themeColor="text1"/>
          <w:sz w:val="24"/>
          <w:szCs w:val="24"/>
          <w:lang w:val="sr-Cyrl-RS"/>
        </w:rPr>
        <w:t>Implementacija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ove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preporuke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će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ocenjena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prilikom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narednih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izbornih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aktivnosti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color w:val="000000" w:themeColor="text1"/>
          <w:sz w:val="24"/>
          <w:szCs w:val="24"/>
          <w:lang w:val="sr-Cyrl-RS"/>
        </w:rPr>
        <w:t>-</w:t>
      </w:r>
      <w:r>
        <w:rPr>
          <w:color w:val="000000" w:themeColor="text1"/>
          <w:sz w:val="24"/>
          <w:szCs w:val="24"/>
          <w:lang w:val="sr-Cyrl-RS"/>
        </w:rPr>
        <w:t>a</w:t>
      </w:r>
      <w:r w:rsidR="0063748C" w:rsidRPr="00A52E37">
        <w:rPr>
          <w:sz w:val="24"/>
          <w:szCs w:val="24"/>
          <w:lang w:val="sr-Cyrl-RS"/>
        </w:rPr>
        <w:t>.</w:t>
      </w:r>
    </w:p>
    <w:p w14:paraId="7B753A69" w14:textId="30306D88" w:rsidR="0063748C" w:rsidRPr="00A52E37" w:rsidRDefault="00E20914" w:rsidP="00FF36B8">
      <w:pPr>
        <w:pStyle w:val="ListParagraph"/>
        <w:numPr>
          <w:ilvl w:val="0"/>
          <w:numId w:val="21"/>
        </w:numPr>
        <w:tabs>
          <w:tab w:val="left" w:pos="1412"/>
        </w:tabs>
        <w:spacing w:before="118"/>
        <w:ind w:right="311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povećalo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poverenje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tačnost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spiskova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Ministarstvo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državnu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upravu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lokalnu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samoupravu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trebalo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objavi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dovoljno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detaljnih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podataka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biračima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upisanim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birački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spisak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omogućili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suštinski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proveru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tačnog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broja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birača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. 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(</w:t>
      </w:r>
      <w:r>
        <w:rPr>
          <w:i/>
          <w:iCs/>
          <w:color w:val="000000" w:themeColor="text1"/>
          <w:sz w:val="24"/>
          <w:szCs w:val="24"/>
          <w:lang w:val="sr-Cyrl-RS"/>
        </w:rPr>
        <w:t>Prioritetna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preporuka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>-</w:t>
      </w:r>
      <w:r>
        <w:rPr>
          <w:i/>
          <w:iCs/>
          <w:color w:val="000000" w:themeColor="text1"/>
          <w:sz w:val="24"/>
          <w:szCs w:val="24"/>
          <w:lang w:val="sr-Cyrl-RS"/>
        </w:rPr>
        <w:t>a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</w:t>
      </w:r>
      <w:r>
        <w:rPr>
          <w:i/>
          <w:iCs/>
          <w:color w:val="000000" w:themeColor="text1"/>
          <w:sz w:val="24"/>
          <w:szCs w:val="24"/>
          <w:lang w:val="sr-Cyrl-RS"/>
        </w:rPr>
        <w:t>broj</w:t>
      </w:r>
      <w:r w:rsidR="00FF36B8" w:rsidRPr="00A52E37">
        <w:rPr>
          <w:i/>
          <w:iCs/>
          <w:color w:val="000000" w:themeColor="text1"/>
          <w:sz w:val="24"/>
          <w:szCs w:val="24"/>
          <w:lang w:val="sr-Cyrl-RS"/>
        </w:rPr>
        <w:t xml:space="preserve"> 4/2024). </w:t>
      </w:r>
      <w:r>
        <w:rPr>
          <w:color w:val="000000" w:themeColor="text1"/>
          <w:sz w:val="24"/>
          <w:szCs w:val="24"/>
          <w:lang w:val="sr-Cyrl-RS"/>
        </w:rPr>
        <w:t>Implementacija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ove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preporuke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će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biti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ocenjena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prilikom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narednih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izbornih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aktivnosti</w:t>
      </w:r>
      <w:r w:rsidR="00FF36B8" w:rsidRPr="00A52E3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ODIHR</w:t>
      </w:r>
      <w:r w:rsidR="00FF36B8" w:rsidRPr="00A52E37">
        <w:rPr>
          <w:color w:val="000000" w:themeColor="text1"/>
          <w:sz w:val="24"/>
          <w:szCs w:val="24"/>
          <w:lang w:val="sr-Cyrl-RS"/>
        </w:rPr>
        <w:t>-</w:t>
      </w:r>
      <w:r>
        <w:rPr>
          <w:color w:val="000000" w:themeColor="text1"/>
          <w:sz w:val="24"/>
          <w:szCs w:val="24"/>
          <w:lang w:val="sr-Cyrl-RS"/>
        </w:rPr>
        <w:t>a</w:t>
      </w:r>
      <w:r w:rsidR="0063748C" w:rsidRPr="00A52E37">
        <w:rPr>
          <w:sz w:val="24"/>
          <w:szCs w:val="24"/>
          <w:lang w:val="sr-Cyrl-RS"/>
        </w:rPr>
        <w:t>.</w:t>
      </w:r>
    </w:p>
    <w:p w14:paraId="08215EB2" w14:textId="4495FF59" w:rsidR="00C40925" w:rsidRPr="00A52E37" w:rsidRDefault="00E20914" w:rsidP="0063748C">
      <w:pPr>
        <w:pStyle w:val="BodyText"/>
        <w:spacing w:before="119"/>
        <w:ind w:left="1126" w:right="316"/>
        <w:jc w:val="both"/>
        <w:rPr>
          <w:lang w:val="sr-Cyrl-RS"/>
        </w:rPr>
      </w:pPr>
      <w:r>
        <w:rPr>
          <w:lang w:val="sr-Cyrl-RS"/>
        </w:rPr>
        <w:t>Predložene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izmene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i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dopune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Nacrta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zakona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koji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se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trenutno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razmatra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odnose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se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na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navedene</w:t>
      </w:r>
      <w:r w:rsidR="0063748C" w:rsidRPr="00A52E37">
        <w:rPr>
          <w:lang w:val="sr-Cyrl-RS"/>
        </w:rPr>
        <w:t xml:space="preserve"> </w:t>
      </w:r>
      <w:r>
        <w:rPr>
          <w:lang w:val="sr-Cyrl-RS"/>
        </w:rPr>
        <w:t>preporuke</w:t>
      </w:r>
      <w:r w:rsidR="0063748C" w:rsidRPr="00A52E37">
        <w:rPr>
          <w:lang w:val="sr-Cyrl-RS"/>
        </w:rPr>
        <w:t>.</w:t>
      </w:r>
    </w:p>
    <w:p w14:paraId="033A89BE" w14:textId="77777777" w:rsidR="00C40925" w:rsidRPr="001A58AE" w:rsidRDefault="00C40925">
      <w:pPr>
        <w:pStyle w:val="BodyText"/>
        <w:spacing w:before="241"/>
        <w:rPr>
          <w:lang w:val="sr-Cyrl-RS"/>
        </w:rPr>
      </w:pPr>
    </w:p>
    <w:p w14:paraId="77C2DE8A" w14:textId="6F5EF0F5" w:rsidR="00C40925" w:rsidRPr="001A58AE" w:rsidRDefault="00E20914" w:rsidP="00FF36B8">
      <w:pPr>
        <w:pStyle w:val="Heading1"/>
        <w:numPr>
          <w:ilvl w:val="0"/>
          <w:numId w:val="19"/>
        </w:numPr>
        <w:tabs>
          <w:tab w:val="left" w:pos="1124"/>
          <w:tab w:val="left" w:pos="1126"/>
        </w:tabs>
        <w:ind w:right="315"/>
        <w:rPr>
          <w:lang w:val="sr-Cyrl-RS"/>
        </w:rPr>
      </w:pPr>
      <w:bookmarkStart w:id="11" w:name="_TOC_250003"/>
      <w:bookmarkEnd w:id="11"/>
      <w:r>
        <w:rPr>
          <w:color w:val="005595"/>
          <w:lang w:val="sr-Cyrl-RS"/>
        </w:rPr>
        <w:t>Predlog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izmena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Poglavlja</w:t>
      </w:r>
      <w:r w:rsidR="00FF36B8" w:rsidRPr="00FF36B8">
        <w:rPr>
          <w:color w:val="005595"/>
          <w:lang w:val="sr-Cyrl-RS"/>
        </w:rPr>
        <w:t xml:space="preserve"> </w:t>
      </w:r>
      <w:r w:rsidR="00FF36B8">
        <w:rPr>
          <w:color w:val="005595"/>
          <w:lang w:val="sr-Latn-RS"/>
        </w:rPr>
        <w:t>II</w:t>
      </w:r>
      <w:r w:rsidR="00A52E37">
        <w:rPr>
          <w:color w:val="005595"/>
          <w:lang w:val="sr-Cyrl-RS"/>
        </w:rPr>
        <w:t>: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Postupak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vođenja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biračkog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spiska</w:t>
      </w:r>
      <w:r w:rsidR="00FF36B8" w:rsidRPr="00FF36B8">
        <w:rPr>
          <w:color w:val="005595"/>
          <w:lang w:val="sr-Cyrl-RS"/>
        </w:rPr>
        <w:t xml:space="preserve">, </w:t>
      </w:r>
      <w:r>
        <w:rPr>
          <w:color w:val="005595"/>
          <w:lang w:val="sr-Cyrl-RS"/>
        </w:rPr>
        <w:t>Odeljak</w:t>
      </w:r>
      <w:r w:rsidR="00FF36B8" w:rsidRPr="00FF36B8">
        <w:rPr>
          <w:color w:val="005595"/>
          <w:lang w:val="sr-Cyrl-RS"/>
        </w:rPr>
        <w:t xml:space="preserve"> 4</w:t>
      </w:r>
      <w:r w:rsidR="00A52E37">
        <w:rPr>
          <w:color w:val="005595"/>
          <w:lang w:val="sr-Cyrl-RS"/>
        </w:rPr>
        <w:t>: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Izlaganje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delova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biračkog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spiska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zaključenje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biračkog</w:t>
      </w:r>
      <w:r w:rsidR="00FF36B8" w:rsidRPr="00FF36B8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spiska</w:t>
      </w:r>
    </w:p>
    <w:p w14:paraId="72A9572A" w14:textId="07C4C6F9" w:rsidR="00C40925" w:rsidRPr="00B430C5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237"/>
        <w:ind w:left="1126" w:right="313" w:hanging="567"/>
        <w:rPr>
          <w:lang w:val="sr-Cyrl-RS"/>
        </w:rPr>
      </w:pPr>
      <w:r>
        <w:rPr>
          <w:sz w:val="24"/>
          <w:lang w:val="sr-Cyrl-RS"/>
        </w:rPr>
        <w:t>Nacrtom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243CF1" w:rsidRPr="00B430C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članu</w:t>
      </w:r>
      <w:r w:rsidR="00243CF1" w:rsidRPr="00B430C5">
        <w:rPr>
          <w:sz w:val="24"/>
          <w:lang w:val="sr-Cyrl-RS"/>
        </w:rPr>
        <w:t xml:space="preserve"> 14. </w:t>
      </w:r>
      <w:r>
        <w:rPr>
          <w:sz w:val="24"/>
          <w:lang w:val="sr-Cyrl-RS"/>
        </w:rPr>
        <w:t>se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dodaje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</w:t>
      </w:r>
      <w:r w:rsidR="004E3620" w:rsidRPr="00B430C5">
        <w:rPr>
          <w:sz w:val="24"/>
          <w:lang w:val="sr-Cyrl-RS"/>
        </w:rPr>
        <w:t xml:space="preserve"> 3. </w:t>
      </w:r>
      <w:r>
        <w:rPr>
          <w:sz w:val="24"/>
          <w:lang w:val="sr-Cyrl-RS"/>
        </w:rPr>
        <w:t>kojim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objavljivanje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243CF1" w:rsidRPr="00B430C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243CF1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članu</w:t>
      </w:r>
      <w:r w:rsidR="00243CF1" w:rsidRPr="00B430C5">
        <w:rPr>
          <w:sz w:val="24"/>
          <w:lang w:val="sr-Cyrl-RS"/>
        </w:rPr>
        <w:t xml:space="preserve"> 17. </w:t>
      </w:r>
      <w:r>
        <w:rPr>
          <w:sz w:val="24"/>
          <w:lang w:val="sr-Cyrl-RS"/>
        </w:rPr>
        <w:t>se</w:t>
      </w:r>
      <w:r w:rsidR="00243CF1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dodaju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stavovi</w:t>
      </w:r>
      <w:r w:rsidR="004E3620" w:rsidRPr="00B430C5">
        <w:rPr>
          <w:sz w:val="24"/>
          <w:lang w:val="sr-Cyrl-RS"/>
        </w:rPr>
        <w:t xml:space="preserve"> 2. </w:t>
      </w:r>
      <w:r>
        <w:rPr>
          <w:sz w:val="24"/>
          <w:lang w:val="sr-Cyrl-RS"/>
        </w:rPr>
        <w:t>i</w:t>
      </w:r>
      <w:r w:rsidR="004E3620" w:rsidRPr="00B430C5">
        <w:rPr>
          <w:sz w:val="24"/>
          <w:lang w:val="sr-Cyrl-RS"/>
        </w:rPr>
        <w:t xml:space="preserve"> 3. </w:t>
      </w:r>
      <w:r>
        <w:rPr>
          <w:sz w:val="24"/>
          <w:lang w:val="sr-Cyrl-RS"/>
        </w:rPr>
        <w:t>kojima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zaključenje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biračkih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spiskova</w:t>
      </w:r>
      <w:r w:rsidR="004E3620" w:rsidRPr="00B430C5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Predloženim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4E3620" w:rsidRPr="00B430C5">
        <w:rPr>
          <w:sz w:val="24"/>
          <w:lang w:val="sr-Cyrl-RS"/>
        </w:rPr>
        <w:t xml:space="preserve"> 17.3 </w:t>
      </w:r>
      <w:r>
        <w:rPr>
          <w:sz w:val="24"/>
          <w:lang w:val="sr-Cyrl-RS"/>
        </w:rPr>
        <w:t>predviđa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ličnim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unošenjem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jedinstvenog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matičnog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građanina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karte</w:t>
      </w:r>
      <w:r w:rsidR="004E3620" w:rsidRPr="00B430C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čime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obezbeđuje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zakonit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ovim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4E3620" w:rsidRPr="00B430C5">
        <w:rPr>
          <w:sz w:val="24"/>
          <w:lang w:val="sr-Cyrl-RS"/>
        </w:rPr>
        <w:t>.</w:t>
      </w:r>
      <w:r w:rsidR="004E3620" w:rsidRPr="00B430C5">
        <w:rPr>
          <w:rStyle w:val="FootnoteReference"/>
          <w:sz w:val="24"/>
          <w:lang w:val="sr-Cyrl-RS"/>
        </w:rPr>
        <w:footnoteReference w:id="8"/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Predloženim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4E3620" w:rsidRPr="00B430C5">
        <w:rPr>
          <w:sz w:val="24"/>
          <w:lang w:val="sr-Cyrl-RS"/>
        </w:rPr>
        <w:t xml:space="preserve"> 17.2 </w:t>
      </w:r>
      <w:r>
        <w:rPr>
          <w:sz w:val="24"/>
          <w:lang w:val="sr-Cyrl-RS"/>
        </w:rPr>
        <w:t>zahteva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samouprave</w:t>
      </w:r>
      <w:r w:rsidR="004E3620" w:rsidRPr="00B430C5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MDULS</w:t>
      </w:r>
      <w:r w:rsidR="004E3620" w:rsidRPr="00B430C5">
        <w:rPr>
          <w:sz w:val="24"/>
          <w:lang w:val="sr-Cyrl-RS"/>
        </w:rPr>
        <w:t>)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E3620" w:rsidRPr="00B430C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nakon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zaključenja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5E13D0" w:rsidRPr="00B430C5">
        <w:rPr>
          <w:sz w:val="24"/>
          <w:lang w:val="sr-Cyrl-RS"/>
        </w:rPr>
        <w:t xml:space="preserve"> „</w:t>
      </w:r>
      <w:r>
        <w:rPr>
          <w:lang w:val="sr-Cyrl-RS"/>
        </w:rPr>
        <w:t>na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svojoj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veb</w:t>
      </w:r>
      <w:r w:rsidR="005E13D0" w:rsidRPr="00B430C5">
        <w:rPr>
          <w:lang w:val="sr-Cyrl-RS"/>
        </w:rPr>
        <w:t>-</w:t>
      </w:r>
      <w:r>
        <w:rPr>
          <w:lang w:val="sr-Cyrl-RS"/>
        </w:rPr>
        <w:t>prezentaciji</w:t>
      </w:r>
      <w:r w:rsidR="005E13D0" w:rsidRPr="00B430C5">
        <w:rPr>
          <w:lang w:val="sr-Cyrl-RS"/>
        </w:rPr>
        <w:t xml:space="preserve">, </w:t>
      </w:r>
      <w:r>
        <w:rPr>
          <w:lang w:val="sr-Cyrl-RS"/>
        </w:rPr>
        <w:t>omogući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uvid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u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podatke</w:t>
      </w:r>
      <w:r w:rsidR="005E13D0" w:rsidRPr="00B430C5">
        <w:rPr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o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biračima</w:t>
      </w:r>
      <w:r w:rsidR="004E3620" w:rsidRPr="00B430C5">
        <w:rPr>
          <w:sz w:val="24"/>
          <w:lang w:val="sr-Cyrl-RS"/>
        </w:rPr>
        <w:t xml:space="preserve">.“ </w:t>
      </w:r>
      <w:r>
        <w:rPr>
          <w:sz w:val="24"/>
          <w:lang w:val="sr-Cyrl-RS"/>
        </w:rPr>
        <w:t>Podaci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objavljuju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razvrstani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po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biračkim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mestima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u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teritorijalno</w:t>
      </w:r>
      <w:r w:rsidR="005E13D0" w:rsidRPr="00B430C5">
        <w:rPr>
          <w:rFonts w:eastAsia="Arial" w:cs="Arial"/>
          <w:color w:val="000000"/>
          <w:lang w:val="sr-Cyrl-RS"/>
        </w:rPr>
        <w:t>-</w:t>
      </w:r>
      <w:r>
        <w:rPr>
          <w:rFonts w:eastAsia="Arial" w:cs="Arial"/>
          <w:color w:val="000000"/>
          <w:lang w:val="sr-Cyrl-RS"/>
        </w:rPr>
        <w:t>administrativnoj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jedinici</w:t>
      </w:r>
      <w:r w:rsidR="005E13D0" w:rsidRPr="00B430C5">
        <w:rPr>
          <w:lang w:val="sr-Cyrl-RS"/>
        </w:rPr>
        <w:t xml:space="preserve">, </w:t>
      </w:r>
      <w:r>
        <w:rPr>
          <w:lang w:val="sr-Cyrl-RS"/>
        </w:rPr>
        <w:t>i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da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sadrže</w:t>
      </w:r>
      <w:r w:rsidR="005E13D0" w:rsidRPr="00B430C5">
        <w:rPr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ime</w:t>
      </w:r>
      <w:r w:rsidR="005E13D0" w:rsidRPr="00B430C5">
        <w:rPr>
          <w:rFonts w:eastAsia="Arial" w:cs="Arial"/>
          <w:color w:val="000000"/>
          <w:lang w:val="sr-Cyrl-RS"/>
        </w:rPr>
        <w:t>,</w:t>
      </w:r>
      <w:r w:rsidR="001205BA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imejednog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roditelja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i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prezime</w:t>
      </w:r>
      <w:r w:rsidR="005E13D0" w:rsidRPr="00B430C5">
        <w:rPr>
          <w:rFonts w:eastAsia="Arial" w:cs="Arial"/>
          <w:color w:val="000000"/>
          <w:lang w:val="sr-Cyrl-RS"/>
        </w:rPr>
        <w:t xml:space="preserve">, </w:t>
      </w:r>
      <w:r>
        <w:rPr>
          <w:rFonts w:eastAsia="Arial" w:cs="Arial"/>
          <w:color w:val="000000"/>
          <w:lang w:val="sr-Cyrl-RS"/>
        </w:rPr>
        <w:t>naznaku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da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li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je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birač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u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izvod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iz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biračkog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spiska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upisan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po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osnovu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prebivališta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ili</w:t>
      </w:r>
      <w:r w:rsidR="005E13D0" w:rsidRPr="00B430C5">
        <w:rPr>
          <w:rFonts w:eastAsia="Arial" w:cs="Arial"/>
          <w:color w:val="000000"/>
          <w:lang w:val="sr-Cyrl-RS"/>
        </w:rPr>
        <w:t xml:space="preserve"> </w:t>
      </w:r>
      <w:r>
        <w:rPr>
          <w:rFonts w:eastAsia="Arial" w:cs="Arial"/>
          <w:color w:val="000000"/>
          <w:lang w:val="sr-Cyrl-RS"/>
        </w:rPr>
        <w:t>boravišta</w:t>
      </w:r>
      <w:r w:rsidR="005E13D0" w:rsidRPr="00B430C5">
        <w:rPr>
          <w:rFonts w:eastAsia="Arial" w:cs="Arial"/>
          <w:color w:val="000000"/>
          <w:lang w:val="sr-Cyrl-RS"/>
        </w:rPr>
        <w:t>,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kao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i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podatke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o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b</w:t>
      </w:r>
      <w:r>
        <w:rPr>
          <w:rFonts w:eastAsia="Arial" w:cs="Arial"/>
          <w:lang w:val="sr-Cyrl-RS"/>
        </w:rPr>
        <w:t>roju</w:t>
      </w:r>
      <w:r w:rsidR="005E13D0" w:rsidRPr="00B430C5">
        <w:rPr>
          <w:rFonts w:eastAsia="Arial" w:cs="Arial"/>
          <w:lang w:val="sr-Cyrl-RS"/>
        </w:rPr>
        <w:t xml:space="preserve"> </w:t>
      </w:r>
      <w:r>
        <w:rPr>
          <w:rFonts w:eastAsia="Arial" w:cs="Arial"/>
          <w:lang w:val="sr-Cyrl-RS"/>
        </w:rPr>
        <w:t>birača</w:t>
      </w:r>
      <w:r w:rsidR="005E13D0" w:rsidRPr="00B430C5">
        <w:rPr>
          <w:rFonts w:eastAsia="Arial" w:cs="Arial"/>
          <w:lang w:val="sr-Cyrl-RS"/>
        </w:rPr>
        <w:t xml:space="preserve"> </w:t>
      </w:r>
      <w:r>
        <w:rPr>
          <w:rFonts w:eastAsia="Arial" w:cs="Arial"/>
          <w:lang w:val="sr-Cyrl-RS"/>
        </w:rPr>
        <w:t>po</w:t>
      </w:r>
      <w:r w:rsidR="005E13D0" w:rsidRPr="00B430C5">
        <w:rPr>
          <w:rFonts w:eastAsia="Arial" w:cs="Arial"/>
          <w:lang w:val="sr-Cyrl-RS"/>
        </w:rPr>
        <w:t xml:space="preserve"> </w:t>
      </w:r>
      <w:r>
        <w:rPr>
          <w:rFonts w:eastAsia="Arial" w:cs="Arial"/>
          <w:lang w:val="sr-Cyrl-RS"/>
        </w:rPr>
        <w:t>domaćinstvu</w:t>
      </w:r>
      <w:r w:rsidR="005E13D0" w:rsidRPr="00B430C5">
        <w:rPr>
          <w:rFonts w:eastAsia="Arial" w:cs="Arial"/>
          <w:lang w:val="sr-Cyrl-RS"/>
        </w:rPr>
        <w:t xml:space="preserve">, </w:t>
      </w:r>
      <w:r>
        <w:rPr>
          <w:rFonts w:eastAsia="Arial" w:cs="Arial"/>
          <w:lang w:val="sr-Cyrl-RS"/>
        </w:rPr>
        <w:t>odnosno</w:t>
      </w:r>
      <w:r w:rsidR="005E13D0" w:rsidRPr="00B430C5">
        <w:rPr>
          <w:rFonts w:eastAsia="Arial" w:cs="Arial"/>
          <w:lang w:val="sr-Cyrl-RS"/>
        </w:rPr>
        <w:t xml:space="preserve"> </w:t>
      </w:r>
      <w:r>
        <w:rPr>
          <w:rFonts w:eastAsia="Arial" w:cs="Arial"/>
          <w:lang w:val="sr-Cyrl-RS"/>
        </w:rPr>
        <w:t>adresi</w:t>
      </w:r>
      <w:r w:rsidR="005E13D0" w:rsidRPr="00B430C5">
        <w:rPr>
          <w:rFonts w:eastAsia="Arial" w:cs="Arial"/>
          <w:lang w:val="sr-Cyrl-RS"/>
        </w:rPr>
        <w:t xml:space="preserve"> </w:t>
      </w:r>
      <w:r>
        <w:rPr>
          <w:rFonts w:eastAsia="Arial" w:cs="Arial"/>
          <w:lang w:val="sr-Cyrl-RS"/>
        </w:rPr>
        <w:t>i</w:t>
      </w:r>
      <w:r w:rsidR="005E13D0" w:rsidRPr="00B430C5">
        <w:rPr>
          <w:rFonts w:eastAsia="Arial" w:cs="Arial"/>
          <w:lang w:val="sr-Cyrl-RS"/>
        </w:rPr>
        <w:t xml:space="preserve"> </w:t>
      </w:r>
      <w:r>
        <w:rPr>
          <w:rFonts w:eastAsia="Arial" w:cs="Arial"/>
          <w:lang w:val="sr-Cyrl-RS"/>
        </w:rPr>
        <w:t>broju</w:t>
      </w:r>
      <w:r w:rsidR="005E13D0" w:rsidRPr="00B430C5">
        <w:rPr>
          <w:rFonts w:eastAsia="Arial" w:cs="Arial"/>
          <w:lang w:val="sr-Cyrl-RS"/>
        </w:rPr>
        <w:t xml:space="preserve"> </w:t>
      </w:r>
      <w:r>
        <w:rPr>
          <w:rFonts w:eastAsia="Arial" w:cs="Arial"/>
          <w:lang w:val="sr-Cyrl-RS"/>
        </w:rPr>
        <w:t>stana</w:t>
      </w:r>
      <w:r w:rsidR="005E13D0" w:rsidRPr="00B430C5">
        <w:rPr>
          <w:rFonts w:eastAsia="Arial" w:cs="Arial"/>
          <w:lang w:val="sr-Cyrl-RS"/>
        </w:rPr>
        <w:t xml:space="preserve">. </w:t>
      </w:r>
      <w:r>
        <w:rPr>
          <w:sz w:val="24"/>
          <w:lang w:val="sr-Cyrl-RS"/>
        </w:rPr>
        <w:t>Ovaj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pozitivan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jer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jasno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precizira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biraču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</w:t>
      </w:r>
      <w:bookmarkStart w:id="12" w:name="_bookmark7"/>
      <w:bookmarkEnd w:id="12"/>
      <w:r w:rsidR="004E362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izloženi</w:t>
      </w:r>
      <w:r w:rsidR="00A32B8B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A32B8B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5E13D0" w:rsidRPr="00B430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uvid</w:t>
      </w:r>
      <w:r w:rsidR="004E3620" w:rsidRPr="00B430C5">
        <w:rPr>
          <w:lang w:val="sr-Cyrl-RS"/>
        </w:rPr>
        <w:t xml:space="preserve">. </w:t>
      </w:r>
      <w:r>
        <w:rPr>
          <w:lang w:val="sr-Cyrl-RS"/>
        </w:rPr>
        <w:t>Pored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toga</w:t>
      </w:r>
      <w:r w:rsidR="004E3620" w:rsidRPr="00B430C5">
        <w:rPr>
          <w:lang w:val="sr-Cyrl-RS"/>
        </w:rPr>
        <w:t xml:space="preserve">, </w:t>
      </w:r>
      <w:r>
        <w:rPr>
          <w:lang w:val="sr-Cyrl-RS"/>
        </w:rPr>
        <w:t>predloženim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članom</w:t>
      </w:r>
      <w:r w:rsidR="004E3620" w:rsidRPr="00B430C5">
        <w:rPr>
          <w:lang w:val="sr-Cyrl-RS"/>
        </w:rPr>
        <w:t xml:space="preserve"> 14.3 </w:t>
      </w:r>
      <w:r>
        <w:rPr>
          <w:lang w:val="sr-Cyrl-RS"/>
        </w:rPr>
        <w:t>osigurava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se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objavljivanje</w:t>
      </w:r>
      <w:r w:rsidR="004E3620" w:rsidRPr="00B430C5">
        <w:rPr>
          <w:lang w:val="sr-Cyrl-RS"/>
        </w:rPr>
        <w:t xml:space="preserve"> (</w:t>
      </w:r>
      <w:r>
        <w:rPr>
          <w:lang w:val="sr-Cyrl-RS"/>
        </w:rPr>
        <w:t>na</w:t>
      </w:r>
      <w:r w:rsidR="005E13D0" w:rsidRPr="00B430C5">
        <w:rPr>
          <w:lang w:val="sr-Cyrl-RS"/>
        </w:rPr>
        <w:t xml:space="preserve"> </w:t>
      </w:r>
      <w:r>
        <w:rPr>
          <w:lang w:val="sr-Cyrl-RS"/>
        </w:rPr>
        <w:t>svakih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sedam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dana</w:t>
      </w:r>
      <w:r w:rsidR="005E13D0" w:rsidRPr="00B430C5">
        <w:rPr>
          <w:lang w:val="sr-Cyrl-RS"/>
        </w:rPr>
        <w:t>,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do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zaključenja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JBS</w:t>
      </w:r>
      <w:r w:rsidR="004E3620" w:rsidRPr="00B430C5">
        <w:rPr>
          <w:lang w:val="sr-Cyrl-RS"/>
        </w:rPr>
        <w:t xml:space="preserve">) </w:t>
      </w:r>
      <w:r>
        <w:rPr>
          <w:lang w:val="sr-Cyrl-RS"/>
        </w:rPr>
        <w:t>promena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podataka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o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upisu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birača</w:t>
      </w:r>
      <w:r w:rsidR="004E3620" w:rsidRPr="00B430C5">
        <w:rPr>
          <w:lang w:val="sr-Cyrl-RS"/>
        </w:rPr>
        <w:t xml:space="preserve">, </w:t>
      </w:r>
      <w:r>
        <w:rPr>
          <w:lang w:val="sr-Cyrl-RS"/>
        </w:rPr>
        <w:t>razvrstanih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po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različitim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tipovima</w:t>
      </w:r>
      <w:r w:rsidR="004E3620" w:rsidRPr="00B430C5">
        <w:rPr>
          <w:lang w:val="sr-Cyrl-RS"/>
        </w:rPr>
        <w:t xml:space="preserve"> </w:t>
      </w:r>
      <w:r>
        <w:rPr>
          <w:lang w:val="sr-Cyrl-RS"/>
        </w:rPr>
        <w:t>ažuriranosti</w:t>
      </w:r>
      <w:r w:rsidR="004E3620" w:rsidRPr="00B430C5">
        <w:rPr>
          <w:lang w:val="sr-Cyrl-RS"/>
        </w:rPr>
        <w:t>.</w:t>
      </w:r>
    </w:p>
    <w:p w14:paraId="34883ECB" w14:textId="1A68CAEF" w:rsidR="004E3620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3"/>
        <w:rPr>
          <w:spacing w:val="-2"/>
          <w:sz w:val="24"/>
          <w:lang w:val="sr-Cyrl-RS"/>
        </w:rPr>
      </w:pPr>
      <w:r>
        <w:rPr>
          <w:spacing w:val="-2"/>
          <w:sz w:val="24"/>
          <w:lang w:val="sr-Cyrl-RS"/>
        </w:rPr>
        <w:t>Javni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pristup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podacima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JBS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podstiče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transparentnost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odgovornost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inkluzivnost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poverenje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izborni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proces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dajući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građanima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izvesnoj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meri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kandidatima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posmatračima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izbora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mogućnost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provere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njihovu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tačnost</w:t>
      </w:r>
      <w:r w:rsidR="004E3620" w:rsidRPr="001A58AE">
        <w:rPr>
          <w:spacing w:val="-2"/>
          <w:sz w:val="24"/>
          <w:lang w:val="sr-Cyrl-RS"/>
        </w:rPr>
        <w:t xml:space="preserve">. </w:t>
      </w:r>
      <w:r>
        <w:rPr>
          <w:spacing w:val="-2"/>
          <w:sz w:val="24"/>
          <w:lang w:val="sr-Cyrl-RS"/>
        </w:rPr>
        <w:t>Važeći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ZJBS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ne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precizira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podatke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biračkog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spiska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koji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stavljaju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na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uvid</w:t>
      </w:r>
      <w:r w:rsidR="00A32B8B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javnosti</w:t>
      </w:r>
      <w:r w:rsidR="004E3620" w:rsidRPr="001A58AE">
        <w:rPr>
          <w:spacing w:val="-2"/>
          <w:sz w:val="24"/>
          <w:lang w:val="sr-Cyrl-RS"/>
        </w:rPr>
        <w:t xml:space="preserve">; </w:t>
      </w:r>
      <w:r>
        <w:rPr>
          <w:spacing w:val="-2"/>
          <w:sz w:val="24"/>
          <w:lang w:val="sr-Cyrl-RS"/>
        </w:rPr>
        <w:t>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praksi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kada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birački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spiskovi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stave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uvid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javnosti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oni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uključuju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samo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imena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prezimena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birača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što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omogućava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efektivnu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proveru</w:t>
      </w:r>
      <w:r w:rsidR="004E3620" w:rsidRPr="001A58AE">
        <w:rPr>
          <w:spacing w:val="-2"/>
          <w:sz w:val="24"/>
          <w:lang w:val="sr-Cyrl-RS"/>
        </w:rPr>
        <w:t xml:space="preserve">. </w:t>
      </w:r>
      <w:r>
        <w:rPr>
          <w:spacing w:val="-2"/>
          <w:sz w:val="24"/>
          <w:lang w:val="sr-Cyrl-RS"/>
        </w:rPr>
        <w:t>Pozitivno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je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što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Nacrtom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zakona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predviđen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spisak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širokog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spektra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podataka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koje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potrebno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objaviti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kao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što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napred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navedeno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uključujući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informacije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izmenama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biračkog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spiska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što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omogućilo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efikasniji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javni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uvid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analizu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kretanja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JBS</w:t>
      </w:r>
      <w:r w:rsidR="004E3620" w:rsidRPr="001A58AE">
        <w:rPr>
          <w:spacing w:val="-2"/>
          <w:sz w:val="24"/>
          <w:lang w:val="sr-Cyrl-RS"/>
        </w:rPr>
        <w:t xml:space="preserve">. </w:t>
      </w:r>
      <w:r>
        <w:rPr>
          <w:spacing w:val="-2"/>
          <w:sz w:val="24"/>
          <w:lang w:val="sr-Cyrl-RS"/>
        </w:rPr>
        <w:t>Ovakva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kretanja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važna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za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revizije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JBS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ali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za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procenu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otkrivanje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mogućih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nepravilnosti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čime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doprinosi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tačnosti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poverenju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JBS</w:t>
      </w:r>
      <w:r w:rsidR="004E3620" w:rsidRPr="001A58AE">
        <w:rPr>
          <w:spacing w:val="-2"/>
          <w:sz w:val="24"/>
          <w:lang w:val="sr-Cyrl-RS"/>
        </w:rPr>
        <w:t>.</w:t>
      </w:r>
    </w:p>
    <w:p w14:paraId="403733DC" w14:textId="38D00D11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3"/>
        <w:rPr>
          <w:b/>
          <w:i/>
          <w:sz w:val="16"/>
          <w:lang w:val="sr-Cyrl-RS"/>
        </w:rPr>
      </w:pPr>
      <w:r>
        <w:rPr>
          <w:spacing w:val="-2"/>
          <w:sz w:val="24"/>
          <w:lang w:val="sr-Cyrl-RS"/>
        </w:rPr>
        <w:t>Ove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izmene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dopune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predviđene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Nacrtom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zakona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skladu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ranijim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preporukama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ODIHR</w:t>
      </w:r>
      <w:r w:rsidR="004E3620" w:rsidRPr="001A58AE">
        <w:rPr>
          <w:spacing w:val="-2"/>
          <w:sz w:val="24"/>
          <w:lang w:val="sr-Cyrl-RS"/>
        </w:rPr>
        <w:t>-</w:t>
      </w:r>
      <w:r>
        <w:rPr>
          <w:spacing w:val="-2"/>
          <w:sz w:val="24"/>
          <w:lang w:val="sr-Cyrl-RS"/>
        </w:rPr>
        <w:t>a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konkretno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broj</w:t>
      </w:r>
      <w:r w:rsidR="002D2D6F">
        <w:rPr>
          <w:spacing w:val="-2"/>
          <w:sz w:val="24"/>
          <w:lang w:val="sr-Cyrl-RS"/>
        </w:rPr>
        <w:t xml:space="preserve"> </w:t>
      </w:r>
      <w:r w:rsidR="004E3620" w:rsidRPr="001A58AE">
        <w:rPr>
          <w:spacing w:val="-2"/>
          <w:sz w:val="24"/>
          <w:lang w:val="sr-Cyrl-RS"/>
        </w:rPr>
        <w:t xml:space="preserve">13/2017, 6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delom</w:t>
      </w:r>
      <w:r w:rsidR="004E3620" w:rsidRPr="001A58AE">
        <w:rPr>
          <w:spacing w:val="-2"/>
          <w:sz w:val="24"/>
          <w:lang w:val="sr-Cyrl-RS"/>
        </w:rPr>
        <w:t xml:space="preserve"> 16/2020, 4/2023 </w:t>
      </w:r>
      <w:r>
        <w:rPr>
          <w:spacing w:val="-2"/>
          <w:sz w:val="24"/>
          <w:lang w:val="sr-Cyrl-RS"/>
        </w:rPr>
        <w:t>i</w:t>
      </w:r>
      <w:r w:rsidR="004E3620" w:rsidRPr="001A58AE">
        <w:rPr>
          <w:spacing w:val="-2"/>
          <w:sz w:val="24"/>
          <w:lang w:val="sr-Cyrl-RS"/>
        </w:rPr>
        <w:t xml:space="preserve"> 4/2024.</w:t>
      </w:r>
      <w:r w:rsidR="004E3620" w:rsidRPr="001A58AE">
        <w:rPr>
          <w:rStyle w:val="FootnoteReference"/>
          <w:spacing w:val="-2"/>
          <w:sz w:val="24"/>
          <w:lang w:val="sr-Cyrl-RS"/>
        </w:rPr>
        <w:footnoteReference w:id="9"/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Ove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izmene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lastRenderedPageBreak/>
        <w:t>dopune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takođe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usklađeni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Kodeksom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dobre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prakse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izbornim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pitanjima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Venecijanske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komisije</w:t>
      </w:r>
      <w:r w:rsidR="002D2D6F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kojim</w:t>
      </w:r>
      <w:r w:rsidR="002D2D6F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predviđa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da</w:t>
      </w:r>
      <w:r w:rsidR="004E3620" w:rsidRPr="001A58AE">
        <w:rPr>
          <w:spacing w:val="-2"/>
          <w:sz w:val="24"/>
          <w:lang w:val="sr-Cyrl-RS"/>
        </w:rPr>
        <w:t xml:space="preserve"> „</w:t>
      </w:r>
      <w:r>
        <w:rPr>
          <w:spacing w:val="-2"/>
          <w:sz w:val="24"/>
          <w:lang w:val="sr-Cyrl-RS"/>
        </w:rPr>
        <w:t>birački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spiskovi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moraju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biti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objavljeni</w:t>
      </w:r>
      <w:r w:rsidR="004E3620" w:rsidRPr="001A58AE">
        <w:rPr>
          <w:spacing w:val="-2"/>
          <w:sz w:val="24"/>
          <w:lang w:val="sr-Cyrl-RS"/>
        </w:rPr>
        <w:t>“</w:t>
      </w:r>
      <w:r w:rsidR="004E3620" w:rsidRPr="001A58AE">
        <w:rPr>
          <w:rStyle w:val="FootnoteReference"/>
          <w:spacing w:val="-2"/>
          <w:sz w:val="24"/>
          <w:lang w:val="sr-Cyrl-RS"/>
        </w:rPr>
        <w:footnoteReference w:id="10"/>
      </w:r>
      <w:r w:rsidR="004E3620" w:rsidRPr="001A58AE">
        <w:rPr>
          <w:spacing w:val="-2"/>
          <w:sz w:val="24"/>
          <w:lang w:val="sr-Cyrl-RS"/>
        </w:rPr>
        <w:t xml:space="preserve">. 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Međutim</w:t>
      </w:r>
      <w:r w:rsidR="00EF52FA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izmenama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i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dopunama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uzima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obzir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preporuka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ODIHR</w:t>
      </w:r>
      <w:r w:rsidR="004E3620" w:rsidRPr="001A58AE">
        <w:rPr>
          <w:spacing w:val="-2"/>
          <w:sz w:val="24"/>
          <w:lang w:val="sr-Cyrl-RS"/>
        </w:rPr>
        <w:t>-</w:t>
      </w:r>
      <w:r>
        <w:rPr>
          <w:spacing w:val="-2"/>
          <w:sz w:val="24"/>
          <w:lang w:val="sr-Cyrl-RS"/>
        </w:rPr>
        <w:t>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objavi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ukupan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broj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birača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upisanih</w:t>
      </w:r>
      <w:r w:rsidR="00EF52FA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opštini</w:t>
      </w:r>
      <w:r w:rsidR="004E3620" w:rsidRPr="001A58AE">
        <w:rPr>
          <w:spacing w:val="-2"/>
          <w:sz w:val="24"/>
          <w:lang w:val="sr-Cyrl-RS"/>
        </w:rPr>
        <w:t xml:space="preserve"> (16/2020). </w:t>
      </w:r>
      <w:r>
        <w:rPr>
          <w:spacing w:val="-2"/>
          <w:sz w:val="24"/>
          <w:lang w:val="sr-Cyrl-RS"/>
        </w:rPr>
        <w:t>Poređenja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radi</w:t>
      </w:r>
      <w:r w:rsidR="004E3620" w:rsidRPr="001A58AE">
        <w:rPr>
          <w:spacing w:val="-2"/>
          <w:sz w:val="24"/>
          <w:lang w:val="sr-Cyrl-RS"/>
        </w:rPr>
        <w:t xml:space="preserve">, </w:t>
      </w:r>
      <w:r>
        <w:rPr>
          <w:spacing w:val="-2"/>
          <w:sz w:val="24"/>
          <w:lang w:val="sr-Cyrl-RS"/>
        </w:rPr>
        <w:t>predloženim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nacrtom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centra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CRTA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ovo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pitanje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rešava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tako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što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zahteva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ukupan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broj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birača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upisanih</w:t>
      </w:r>
      <w:r w:rsidR="00EF52FA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po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opštini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objavljuje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svakih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sedam</w:t>
      </w:r>
      <w:r w:rsidR="004E3620" w:rsidRPr="001A58AE">
        <w:rPr>
          <w:spacing w:val="-2"/>
          <w:sz w:val="24"/>
          <w:lang w:val="sr-Cyrl-RS"/>
        </w:rPr>
        <w:t xml:space="preserve"> </w:t>
      </w:r>
      <w:r>
        <w:rPr>
          <w:spacing w:val="-2"/>
          <w:sz w:val="24"/>
          <w:lang w:val="sr-Cyrl-RS"/>
        </w:rPr>
        <w:t>dana</w:t>
      </w:r>
      <w:r w:rsidR="004E3620" w:rsidRPr="001A58AE">
        <w:rPr>
          <w:spacing w:val="-2"/>
          <w:sz w:val="24"/>
          <w:lang w:val="sr-Cyrl-RS"/>
        </w:rPr>
        <w:t xml:space="preserve">. </w:t>
      </w:r>
      <w:r>
        <w:rPr>
          <w:b/>
          <w:bCs/>
          <w:i/>
          <w:iCs/>
          <w:spacing w:val="-2"/>
          <w:sz w:val="24"/>
          <w:lang w:val="sr-Cyrl-RS"/>
        </w:rPr>
        <w:t>Da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se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dodatno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povećala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transparentnost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upisa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birača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poverenje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u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birački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spisak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, </w:t>
      </w:r>
      <w:r>
        <w:rPr>
          <w:b/>
          <w:bCs/>
          <w:i/>
          <w:iCs/>
          <w:spacing w:val="-2"/>
          <w:sz w:val="24"/>
          <w:lang w:val="sr-Cyrl-RS"/>
        </w:rPr>
        <w:t>mogla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se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razmotriti</w:t>
      </w:r>
      <w:r w:rsid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mogućnost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da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se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u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predloženi</w:t>
      </w:r>
      <w:r w:rsid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nacrt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uključi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periodično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objavljivanje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broja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 </w:t>
      </w:r>
      <w:r>
        <w:rPr>
          <w:b/>
          <w:bCs/>
          <w:i/>
          <w:iCs/>
          <w:spacing w:val="-2"/>
          <w:sz w:val="24"/>
          <w:lang w:val="sr-Cyrl-RS"/>
        </w:rPr>
        <w:t>birača</w:t>
      </w:r>
      <w:r w:rsid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upisanih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opštini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. </w:t>
      </w:r>
      <w:r>
        <w:rPr>
          <w:b/>
          <w:bCs/>
          <w:i/>
          <w:iCs/>
          <w:spacing w:val="-2"/>
          <w:sz w:val="24"/>
          <w:lang w:val="sr-Cyrl-RS"/>
        </w:rPr>
        <w:t>Osim</w:t>
      </w:r>
      <w:r w:rsid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toga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, </w:t>
      </w:r>
      <w:r>
        <w:rPr>
          <w:b/>
          <w:bCs/>
          <w:i/>
          <w:iCs/>
          <w:spacing w:val="-2"/>
          <w:sz w:val="24"/>
          <w:lang w:val="sr-Cyrl-RS"/>
        </w:rPr>
        <w:t>pristup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JBS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treba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da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bude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dozvoljen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kako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tokom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redovnog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vođenja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evidencija</w:t>
      </w:r>
      <w:r w:rsidR="005560BB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građana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biračkog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spiska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, </w:t>
      </w:r>
      <w:r>
        <w:rPr>
          <w:b/>
          <w:bCs/>
          <w:i/>
          <w:iCs/>
          <w:spacing w:val="-2"/>
          <w:sz w:val="24"/>
          <w:lang w:val="sr-Cyrl-RS"/>
        </w:rPr>
        <w:t>tako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i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tokom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predizbornog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perioda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, </w:t>
      </w:r>
      <w:r>
        <w:rPr>
          <w:b/>
          <w:bCs/>
          <w:i/>
          <w:iCs/>
          <w:spacing w:val="-2"/>
          <w:sz w:val="24"/>
          <w:lang w:val="sr-Cyrl-RS"/>
        </w:rPr>
        <w:t>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ne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samo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u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vreme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zaključivanja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biračkog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spiska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kako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je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predloženo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u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Nacrtu</w:t>
      </w:r>
      <w:r w:rsidR="004E3620" w:rsidRPr="00EF52FA">
        <w:rPr>
          <w:b/>
          <w:bCs/>
          <w:i/>
          <w:iCs/>
          <w:spacing w:val="-2"/>
          <w:sz w:val="24"/>
          <w:lang w:val="sr-Cyrl-RS"/>
        </w:rPr>
        <w:t xml:space="preserve"> </w:t>
      </w:r>
      <w:r>
        <w:rPr>
          <w:b/>
          <w:bCs/>
          <w:i/>
          <w:iCs/>
          <w:spacing w:val="-2"/>
          <w:sz w:val="24"/>
          <w:lang w:val="sr-Cyrl-RS"/>
        </w:rPr>
        <w:t>zakona</w:t>
      </w:r>
      <w:r w:rsidR="004E3620" w:rsidRPr="001A58AE">
        <w:rPr>
          <w:spacing w:val="-2"/>
          <w:sz w:val="24"/>
          <w:lang w:val="sr-Cyrl-RS"/>
        </w:rPr>
        <w:t>.</w:t>
      </w:r>
      <w:r w:rsidR="004E3620" w:rsidRPr="001A58AE">
        <w:rPr>
          <w:rStyle w:val="FootnoteReference"/>
          <w:spacing w:val="-2"/>
          <w:sz w:val="24"/>
          <w:lang w:val="sr-Cyrl-RS"/>
        </w:rPr>
        <w:footnoteReference w:id="11"/>
      </w:r>
      <w:r w:rsidR="004E3620" w:rsidRPr="001A58AE">
        <w:rPr>
          <w:b/>
          <w:i/>
          <w:sz w:val="16"/>
          <w:lang w:val="sr-Cyrl-RS"/>
        </w:rPr>
        <w:t xml:space="preserve"> </w:t>
      </w:r>
    </w:p>
    <w:p w14:paraId="20CD5CE2" w14:textId="77777777" w:rsidR="00C40925" w:rsidRPr="001A58AE" w:rsidRDefault="00C40925">
      <w:pPr>
        <w:pStyle w:val="BodyText"/>
        <w:spacing w:before="235"/>
        <w:rPr>
          <w:b/>
          <w:i/>
          <w:lang w:val="sr-Cyrl-RS"/>
        </w:rPr>
      </w:pPr>
    </w:p>
    <w:p w14:paraId="01711B67" w14:textId="056169AB" w:rsidR="00C40925" w:rsidRPr="001A58AE" w:rsidRDefault="00E20914" w:rsidP="00FF36B8">
      <w:pPr>
        <w:pStyle w:val="Heading1"/>
        <w:numPr>
          <w:ilvl w:val="0"/>
          <w:numId w:val="19"/>
        </w:numPr>
        <w:tabs>
          <w:tab w:val="left" w:pos="1123"/>
          <w:tab w:val="left" w:pos="1125"/>
        </w:tabs>
        <w:spacing w:before="1"/>
        <w:ind w:left="1125" w:right="312" w:hanging="559"/>
        <w:rPr>
          <w:lang w:val="sr-Cyrl-RS"/>
        </w:rPr>
      </w:pPr>
      <w:r>
        <w:rPr>
          <w:color w:val="005595"/>
          <w:lang w:val="sr-Cyrl-RS"/>
        </w:rPr>
        <w:t>Predlog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izmena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Poglavlja</w:t>
      </w:r>
      <w:r w:rsidR="005560BB" w:rsidRPr="005560BB">
        <w:rPr>
          <w:color w:val="005595"/>
          <w:lang w:val="sr-Cyrl-RS"/>
        </w:rPr>
        <w:t xml:space="preserve"> IV: </w:t>
      </w:r>
      <w:r>
        <w:rPr>
          <w:color w:val="005595"/>
          <w:lang w:val="sr-Cyrl-RS"/>
        </w:rPr>
        <w:t>Posebna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prava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učesnika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na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izborima</w:t>
      </w:r>
      <w:r w:rsidR="005560BB" w:rsidRPr="005560BB">
        <w:rPr>
          <w:color w:val="005595"/>
          <w:lang w:val="sr-Cyrl-RS"/>
        </w:rPr>
        <w:t xml:space="preserve"> – </w:t>
      </w:r>
      <w:r>
        <w:rPr>
          <w:color w:val="005595"/>
          <w:lang w:val="sr-Cyrl-RS"/>
        </w:rPr>
        <w:t>Pravo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na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uvid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podnošenje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zahteva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za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promenu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u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biračkom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spisku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novo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Poglavlje</w:t>
      </w:r>
      <w:r w:rsidR="005560BB" w:rsidRPr="005560BB">
        <w:rPr>
          <w:color w:val="005595"/>
          <w:lang w:val="sr-Cyrl-RS"/>
        </w:rPr>
        <w:t xml:space="preserve"> VI</w:t>
      </w:r>
      <w:r>
        <w:rPr>
          <w:color w:val="005595"/>
          <w:lang w:val="sr-Cyrl-RS"/>
        </w:rPr>
        <w:t>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o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zaštiti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podataka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o</w:t>
      </w:r>
      <w:r w:rsidR="005560BB" w:rsidRPr="005560BB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ličnosti</w:t>
      </w:r>
      <w:r w:rsidR="005560BB" w:rsidRPr="005560BB">
        <w:rPr>
          <w:color w:val="005595"/>
          <w:lang w:val="sr-Cyrl-RS"/>
        </w:rPr>
        <w:t xml:space="preserve"> </w:t>
      </w:r>
    </w:p>
    <w:p w14:paraId="750203BE" w14:textId="6DD374D3" w:rsidR="001E2344" w:rsidRPr="00330E8B" w:rsidRDefault="00E20914" w:rsidP="00330E8B">
      <w:pPr>
        <w:pStyle w:val="ListParagraph"/>
        <w:numPr>
          <w:ilvl w:val="0"/>
          <w:numId w:val="11"/>
        </w:numPr>
        <w:tabs>
          <w:tab w:val="left" w:pos="1126"/>
        </w:tabs>
        <w:ind w:right="314"/>
        <w:rPr>
          <w:sz w:val="24"/>
          <w:lang w:val="sr-Cyrl-RS"/>
        </w:rPr>
      </w:pPr>
      <w:r>
        <w:rPr>
          <w:sz w:val="24"/>
          <w:lang w:val="sr-Cyrl-RS"/>
        </w:rPr>
        <w:t>Nacrtom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560B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predlaže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4E3620" w:rsidRPr="001A58AE">
        <w:rPr>
          <w:sz w:val="24"/>
          <w:lang w:val="sr-Cyrl-RS"/>
        </w:rPr>
        <w:t xml:space="preserve"> 21. </w:t>
      </w:r>
      <w:r>
        <w:rPr>
          <w:sz w:val="24"/>
          <w:lang w:val="sr-Cyrl-RS"/>
        </w:rPr>
        <w:t>ZJBS</w:t>
      </w:r>
      <w:r w:rsidR="004E3620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Predloženom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izmenom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pojašnjava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4E3620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RIK</w:t>
      </w:r>
      <w:r w:rsidR="004E3620" w:rsidRPr="001A58AE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predlagači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liste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proglašena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valjanom</w:t>
      </w:r>
      <w:r w:rsidR="004E3620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politička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stranka</w:t>
      </w:r>
      <w:r w:rsidR="004E3620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koalicija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građana</w:t>
      </w:r>
      <w:r w:rsidR="004E3620" w:rsidRPr="001A58AE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ima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svim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biračima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4E3620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osim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jedinstvenih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matičnih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brojeva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građana</w:t>
      </w:r>
      <w:r w:rsidR="004E3620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Predlagač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podnosi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unošenje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4E3620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uz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mora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priloženo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ovlašćenje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dotičnog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odgovarajući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dokaz</w:t>
      </w:r>
      <w:r w:rsidR="004E3620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odredbe</w:t>
      </w:r>
      <w:r w:rsidR="004E3620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akcenat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staviti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sprečavanje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kakve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potencijalne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zloupotrebe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4E3620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posebno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pogledu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ciljanja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političkih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</w:t>
      </w:r>
      <w:r w:rsidR="004E3620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Predlagači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izbornih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lista</w:t>
      </w:r>
      <w:r w:rsidR="004E3620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preko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ovlašćenog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4E3620" w:rsidRPr="001A58AE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4E3620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pristupiti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posebnog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modula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sajtu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dvofaktorsku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identifikaciju</w:t>
      </w:r>
      <w:r w:rsidR="004E3620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Lice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dužno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potpiše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pisanu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izjavu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poverljivosti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potvrdi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upoznato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delovati</w:t>
      </w:r>
      <w:r w:rsidR="004E3620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068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C068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pristupiti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isključivo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svrhu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Osim</w:t>
      </w:r>
      <w:r w:rsidR="00C068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predloženim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poglavljem</w:t>
      </w:r>
      <w:r w:rsidR="001E2344" w:rsidRPr="001A58AE">
        <w:rPr>
          <w:sz w:val="24"/>
          <w:lang w:val="sr-Cyrl-RS"/>
        </w:rPr>
        <w:t xml:space="preserve"> </w:t>
      </w:r>
      <w:r w:rsidR="00C0680B">
        <w:rPr>
          <w:sz w:val="24"/>
          <w:lang w:val="sr-Latn-RS"/>
        </w:rPr>
        <w:t>VI</w:t>
      </w:r>
      <w:r>
        <w:rPr>
          <w:sz w:val="24"/>
          <w:lang w:val="sr-Cyrl-RS"/>
        </w:rPr>
        <w:t>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1E2344" w:rsidRPr="001A58AE">
        <w:rPr>
          <w:sz w:val="24"/>
          <w:lang w:val="sr-Cyrl-RS"/>
        </w:rPr>
        <w:t xml:space="preserve"> 24</w:t>
      </w:r>
      <w:r>
        <w:rPr>
          <w:sz w:val="24"/>
          <w:lang w:val="sr-Cyrl-RS"/>
        </w:rPr>
        <w:t>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predviđeno</w:t>
      </w:r>
      <w:r w:rsidR="00C068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ličnim</w:t>
      </w:r>
      <w:r w:rsidR="00C068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isključivo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Takođe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068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lični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smeju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koristiti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političke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svrhe</w:t>
      </w:r>
      <w:r w:rsidR="001E2344" w:rsidRPr="00330E8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sprovođenje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izbornih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kampanja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1E2344" w:rsidRP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zloupotrebljavati</w:t>
      </w:r>
      <w:r w:rsidR="001E2344" w:rsidRPr="00330E8B">
        <w:rPr>
          <w:sz w:val="24"/>
          <w:lang w:val="sr-Cyrl-RS"/>
        </w:rPr>
        <w:t>.</w:t>
      </w:r>
    </w:p>
    <w:p w14:paraId="65242E4C" w14:textId="04A86E71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ind w:right="314"/>
        <w:rPr>
          <w:b/>
          <w:i/>
          <w:sz w:val="24"/>
          <w:lang w:val="sr-Cyrl-RS"/>
        </w:rPr>
      </w:pPr>
      <w:r>
        <w:rPr>
          <w:sz w:val="24"/>
          <w:lang w:val="sr-Cyrl-RS"/>
        </w:rPr>
        <w:t>Pozitivno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amandmanom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omogućava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330E8B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kandidati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izborima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provere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navedeno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oni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pristupe</w:t>
      </w:r>
      <w:r w:rsidR="00330E8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verifikacija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RIK</w:t>
      </w:r>
      <w:r w:rsidR="001E2344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izbornih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učesnika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precizira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pristupiti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Međutim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ono</w:t>
      </w:r>
      <w:r w:rsidR="008143C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8143C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praksom</w:t>
      </w:r>
      <w:r w:rsidR="008143C8">
        <w:rPr>
          <w:sz w:val="24"/>
          <w:lang w:val="sr-Cyrl-RS"/>
        </w:rPr>
        <w:t xml:space="preserve"> 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143C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143C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143C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proveree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8143C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proširuje</w:t>
      </w:r>
      <w:r w:rsidR="008143C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8143C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posmatrače</w:t>
      </w:r>
      <w:r w:rsidR="001E2344" w:rsidRPr="001A58AE">
        <w:rPr>
          <w:sz w:val="24"/>
          <w:lang w:val="sr-Cyrl-RS"/>
        </w:rPr>
        <w:t>.</w:t>
      </w:r>
      <w:r w:rsidR="001E2344" w:rsidRPr="001A58AE">
        <w:rPr>
          <w:rStyle w:val="FootnoteReference"/>
          <w:sz w:val="24"/>
          <w:lang w:val="sr-Cyrl-RS"/>
        </w:rPr>
        <w:footnoteReference w:id="12"/>
      </w:r>
      <w:r w:rsidR="001E2344" w:rsidRPr="001A58AE">
        <w:rPr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Radi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pravne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lastRenderedPageBreak/>
        <w:t>sigurnosti</w:t>
      </w:r>
      <w:r w:rsidR="001E2344" w:rsidRPr="001A58AE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preporučuje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utvrdi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koje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moguće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radnje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RIK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može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ili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treba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preduzme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ako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utvrdi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nepravilnosti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prilikom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pristupa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JBS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podacima</w:t>
      </w:r>
      <w:r w:rsidR="001E2344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birača</w:t>
      </w:r>
      <w:r w:rsidR="001E2344" w:rsidRPr="001A58AE">
        <w:rPr>
          <w:sz w:val="24"/>
          <w:lang w:val="sr-Cyrl-RS"/>
        </w:rPr>
        <w:t>.</w:t>
      </w:r>
    </w:p>
    <w:p w14:paraId="3810FD31" w14:textId="77777777" w:rsidR="00C40925" w:rsidRPr="001A58AE" w:rsidRDefault="00C40925">
      <w:pPr>
        <w:pStyle w:val="BodyText"/>
        <w:rPr>
          <w:b/>
          <w:i/>
          <w:sz w:val="20"/>
          <w:lang w:val="sr-Cyrl-RS"/>
        </w:rPr>
      </w:pPr>
    </w:p>
    <w:p w14:paraId="7ECE03A2" w14:textId="77777777" w:rsidR="00C40925" w:rsidRPr="001A58AE" w:rsidRDefault="00FD0DB0">
      <w:pPr>
        <w:pStyle w:val="BodyText"/>
        <w:spacing w:before="33"/>
        <w:rPr>
          <w:b/>
          <w:i/>
          <w:sz w:val="20"/>
          <w:lang w:val="sr-Cyrl-RS"/>
        </w:rPr>
      </w:pPr>
      <w:r w:rsidRPr="001A58AE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E2BE37" wp14:editId="11A820E5">
                <wp:simplePos x="0" y="0"/>
                <wp:positionH relativeFrom="page">
                  <wp:posOffset>1185672</wp:posOffset>
                </wp:positionH>
                <wp:positionV relativeFrom="paragraph">
                  <wp:posOffset>184260</wp:posOffset>
                </wp:positionV>
                <wp:extent cx="5489575" cy="103378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9575" cy="103378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9FB2DB" w14:textId="09EB9C65" w:rsidR="00E20914" w:rsidRPr="00B430C5" w:rsidRDefault="00E20914">
                            <w:pPr>
                              <w:spacing w:line="275" w:lineRule="exact"/>
                              <w:ind w:left="139"/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</w:t>
                            </w:r>
                            <w:r w:rsidRPr="00B430C5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Pr="00B430C5">
                              <w:rPr>
                                <w:b/>
                                <w:color w:val="000000"/>
                                <w:spacing w:val="-5"/>
                                <w:sz w:val="24"/>
                                <w:lang w:val="sr-Cyrl-RS"/>
                              </w:rPr>
                              <w:t>A</w:t>
                            </w:r>
                          </w:p>
                          <w:p w14:paraId="429D2A04" w14:textId="503A37A3" w:rsidR="00E20914" w:rsidRPr="00B430C5" w:rsidRDefault="00E20914">
                            <w:pPr>
                              <w:spacing w:before="120"/>
                              <w:ind w:left="-5" w:right="100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skladu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dobrom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međunarodnom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praksom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preporučuje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obim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provere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proširi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uključivanjem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organizacija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civilnog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društva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grupa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građana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posmatraju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izbore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slučaju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ovo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regulisano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zakonom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treba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precizirati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sve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kriterijume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takve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organizacije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morale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ispune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BE37" id="Textbox 50" o:spid="_x0000_s1031" type="#_x0000_t202" style="position:absolute;margin-left:93.35pt;margin-top:14.5pt;width:432.25pt;height:81.4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" fillcolor="#ebf3fd" strokecolor="#005595" strokeweight=".08431mm">
                <v:path arrowok="t"/>
                <v:textbox inset="0,0,0,0">
                  <w:txbxContent>
                    <w:p w14:paraId="0D9FB2DB" w14:textId="09EB9C65" w:rsidR="00E20914" w:rsidRPr="00B430C5" w:rsidRDefault="00E20914">
                      <w:pPr>
                        <w:spacing w:line="275" w:lineRule="exact"/>
                        <w:ind w:left="139"/>
                        <w:rPr>
                          <w:b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</w:t>
                      </w:r>
                      <w:r w:rsidRPr="00B430C5">
                        <w:rPr>
                          <w:b/>
                          <w:color w:val="000000"/>
                          <w:spacing w:val="-6"/>
                          <w:sz w:val="24"/>
                          <w:lang w:val="sr-Cyrl-RS"/>
                        </w:rPr>
                        <w:t xml:space="preserve"> </w:t>
                      </w:r>
                      <w:r w:rsidRPr="00B430C5">
                        <w:rPr>
                          <w:b/>
                          <w:color w:val="000000"/>
                          <w:spacing w:val="-5"/>
                          <w:sz w:val="24"/>
                          <w:lang w:val="sr-Cyrl-RS"/>
                        </w:rPr>
                        <w:t>A</w:t>
                      </w:r>
                    </w:p>
                    <w:p w14:paraId="429D2A04" w14:textId="503A37A3" w:rsidR="00E20914" w:rsidRPr="00B430C5" w:rsidRDefault="00E20914">
                      <w:pPr>
                        <w:spacing w:before="120"/>
                        <w:ind w:left="-5" w:right="100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skladu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dobrom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međunarodnom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praksom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preporučuje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obim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provere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proširi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uključivanjem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organizacija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civilnog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društva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grupa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građana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posmatraju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izbore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slučaju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ovo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regulisano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zakonom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treba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precizirati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sve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kriterijume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takve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organizacije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morale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ispune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E5EF4" w14:textId="77777777" w:rsidR="00C40925" w:rsidRPr="001A58AE" w:rsidRDefault="00C40925">
      <w:pPr>
        <w:pStyle w:val="BodyText"/>
        <w:spacing w:before="121"/>
        <w:rPr>
          <w:b/>
          <w:i/>
          <w:lang w:val="sr-Cyrl-RS"/>
        </w:rPr>
      </w:pPr>
    </w:p>
    <w:p w14:paraId="653D8F47" w14:textId="19DE8A59" w:rsidR="00C40925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0"/>
        <w:ind w:left="1126" w:right="311" w:hanging="567"/>
        <w:rPr>
          <w:sz w:val="14"/>
          <w:lang w:val="sr-Cyrl-RS"/>
        </w:rPr>
      </w:pPr>
      <w:r>
        <w:rPr>
          <w:sz w:val="24"/>
          <w:lang w:val="sr-Cyrl-RS"/>
        </w:rPr>
        <w:t>Istovremeno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važno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pronaći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ravnotežu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između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smislenog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objavljivanja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Predloženi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amandmani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uključuju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više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zaštitnih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transparentnosti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330E8B">
        <w:rPr>
          <w:sz w:val="24"/>
          <w:lang w:val="sr-Cyrl-RS"/>
        </w:rPr>
        <w:t>,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uz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istovremenu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Ove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uključuju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anonimizaciju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redigovanje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matičnog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kroz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verifikaciju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koraka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Mogućnost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identifikacionog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dokumenta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matičnog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važan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element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osiguranje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bezbednosti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Mogla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razmotri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evidencije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zainteresovanih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upisu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Osim</w:t>
      </w:r>
      <w:r w:rsidR="00330E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330E8B">
        <w:rPr>
          <w:sz w:val="24"/>
          <w:lang w:val="sr-Cyrl-RS"/>
        </w:rPr>
        <w:t>,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uključivanje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1E2344" w:rsidRPr="001A58AE">
        <w:rPr>
          <w:sz w:val="24"/>
          <w:lang w:val="sr-Cyrl-RS"/>
        </w:rPr>
        <w:t xml:space="preserve"> 24</w:t>
      </w:r>
      <w:r>
        <w:rPr>
          <w:sz w:val="24"/>
          <w:lang w:val="sr-Cyrl-RS"/>
        </w:rPr>
        <w:t>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izričito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pozivanje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zabranjenu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upotrebu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ličnih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pristupaju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potpišu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pomenutu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izjavu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poverljivosti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dodatno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jačaju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međunarodnom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praksom</w:t>
      </w:r>
      <w:r w:rsidR="001E2344" w:rsidRPr="001A58AE">
        <w:rPr>
          <w:sz w:val="24"/>
          <w:lang w:val="sr-Cyrl-RS"/>
        </w:rPr>
        <w:t>.</w:t>
      </w:r>
      <w:r w:rsidR="001E2344" w:rsidRPr="001A58AE">
        <w:rPr>
          <w:rStyle w:val="FootnoteReference"/>
          <w:sz w:val="24"/>
          <w:lang w:val="sr-Cyrl-RS"/>
        </w:rPr>
        <w:footnoteReference w:id="13"/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Iako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amandmani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dovode</w:t>
      </w:r>
      <w:r w:rsidR="00EA07C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EA07C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potpune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usaglašanosti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EA07C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EA07CC">
        <w:rPr>
          <w:sz w:val="24"/>
          <w:lang w:val="sr-Cyrl-RS"/>
        </w:rPr>
        <w:t xml:space="preserve">, 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EA07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preporučio</w:t>
      </w:r>
      <w:r w:rsidR="001E2344" w:rsidRPr="001A58AE">
        <w:rPr>
          <w:sz w:val="24"/>
          <w:lang w:val="sr-Cyrl-RS"/>
        </w:rPr>
        <w:t xml:space="preserve"> 2020. </w:t>
      </w:r>
      <w:r>
        <w:rPr>
          <w:sz w:val="24"/>
          <w:lang w:val="sr-Cyrl-RS"/>
        </w:rPr>
        <w:t>godine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dodavanje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zaštitnih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protiv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manipulacije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pozitivan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korak</w:t>
      </w:r>
      <w:r w:rsidR="001E2344" w:rsidRPr="001A58AE">
        <w:rPr>
          <w:sz w:val="24"/>
          <w:lang w:val="sr-Cyrl-RS"/>
        </w:rPr>
        <w:t>.</w:t>
      </w:r>
      <w:r w:rsidR="001E2344" w:rsidRPr="001A58AE">
        <w:rPr>
          <w:rStyle w:val="FootnoteReference"/>
          <w:sz w:val="24"/>
          <w:lang w:val="sr-Cyrl-RS"/>
        </w:rPr>
        <w:footnoteReference w:id="14"/>
      </w:r>
      <w:r w:rsidR="001E2344" w:rsidRPr="001A58AE">
        <w:rPr>
          <w:sz w:val="14"/>
          <w:lang w:val="sr-Cyrl-RS"/>
        </w:rPr>
        <w:t xml:space="preserve"> </w:t>
      </w:r>
    </w:p>
    <w:p w14:paraId="70ED996B" w14:textId="6623A44A" w:rsidR="00EA07CC" w:rsidRDefault="00EA07CC" w:rsidP="00EA07CC">
      <w:pPr>
        <w:pStyle w:val="ListParagraph"/>
        <w:tabs>
          <w:tab w:val="left" w:pos="1126"/>
        </w:tabs>
        <w:spacing w:before="0"/>
        <w:ind w:right="311" w:firstLine="0"/>
        <w:rPr>
          <w:sz w:val="14"/>
          <w:lang w:val="sr-Cyrl-RS"/>
        </w:rPr>
      </w:pPr>
    </w:p>
    <w:p w14:paraId="671DED77" w14:textId="77777777" w:rsidR="00C40925" w:rsidRPr="001A58AE" w:rsidRDefault="00C40925">
      <w:pPr>
        <w:pStyle w:val="BodyText"/>
        <w:rPr>
          <w:sz w:val="20"/>
          <w:lang w:val="sr-Cyrl-RS"/>
        </w:rPr>
      </w:pPr>
      <w:bookmarkStart w:id="13" w:name="_bookmark11"/>
      <w:bookmarkStart w:id="14" w:name="_bookmark12"/>
      <w:bookmarkStart w:id="15" w:name="_bookmark13"/>
      <w:bookmarkEnd w:id="13"/>
      <w:bookmarkEnd w:id="14"/>
      <w:bookmarkEnd w:id="15"/>
    </w:p>
    <w:p w14:paraId="022BE0F3" w14:textId="77777777" w:rsidR="00C40925" w:rsidRPr="001A58AE" w:rsidRDefault="00C40925">
      <w:pPr>
        <w:pStyle w:val="BodyText"/>
        <w:spacing w:before="173"/>
        <w:rPr>
          <w:sz w:val="20"/>
          <w:lang w:val="sr-Cyrl-RS"/>
        </w:rPr>
      </w:pPr>
    </w:p>
    <w:p w14:paraId="68618146" w14:textId="77777777" w:rsidR="00C40925" w:rsidRPr="001A58AE" w:rsidRDefault="00FD0DB0">
      <w:pPr>
        <w:pStyle w:val="BodyText"/>
        <w:ind w:left="984"/>
        <w:rPr>
          <w:sz w:val="20"/>
          <w:lang w:val="sr-Cyrl-RS"/>
        </w:rPr>
      </w:pPr>
      <w:r w:rsidRPr="001A58AE">
        <w:rPr>
          <w:noProof/>
          <w:sz w:val="20"/>
        </w:rPr>
        <mc:AlternateContent>
          <mc:Choice Requires="wps">
            <w:drawing>
              <wp:inline distT="0" distB="0" distL="0" distR="0" wp14:anchorId="7910B929" wp14:editId="2054FE53">
                <wp:extent cx="5579745" cy="1571625"/>
                <wp:effectExtent l="0" t="0" r="20955" b="28575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9745" cy="157162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48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16945" w14:textId="55ACD73D" w:rsidR="00E20914" w:rsidRDefault="00E20914">
                            <w:pPr>
                              <w:spacing w:line="275" w:lineRule="exact"/>
                              <w:ind w:left="13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 B</w:t>
                            </w:r>
                          </w:p>
                          <w:p w14:paraId="43703131" w14:textId="3871010F" w:rsidR="00E20914" w:rsidRPr="00B430C5" w:rsidRDefault="00E20914">
                            <w:pPr>
                              <w:spacing w:before="120"/>
                              <w:ind w:left="-12" w:right="99" w:firstLine="117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dodatno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ojačala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zaštita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podataka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ličnosti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sprečilo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neovlašćeno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korišćenje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podataka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moglo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razmotriti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proširenje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predloženog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novog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poglavlja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zaštiti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podataka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ličnosti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dodavanjem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izričitih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odredbi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kojima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otklonile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nejasnoće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pogledu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usaglašenosti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Nacrta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zakonima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zaštiti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podataka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ličnosti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taj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način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omogućilo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bolje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razumevanje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prava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obaveza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različitih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aktera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pristupaju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podacima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upisu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birača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pregledaju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ih</w:t>
                            </w: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0B929" id="Textbox 52" o:spid="_x0000_s1032" type="#_x0000_t202" style="width:439.3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" fillcolor="#ebf3fd" strokecolor="#005595" strokeweight=".24pt">
                <v:path arrowok="t"/>
                <v:textbox inset="0,0,0,0">
                  <w:txbxContent>
                    <w:p w14:paraId="17416945" w14:textId="55ACD73D" w:rsidR="00E20914" w:rsidRDefault="00E20914">
                      <w:pPr>
                        <w:spacing w:line="275" w:lineRule="exact"/>
                        <w:ind w:left="13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 B</w:t>
                      </w:r>
                    </w:p>
                    <w:p w14:paraId="43703131" w14:textId="3871010F" w:rsidR="00E20914" w:rsidRPr="00B430C5" w:rsidRDefault="00E20914">
                      <w:pPr>
                        <w:spacing w:before="120"/>
                        <w:ind w:left="-12" w:right="99" w:firstLine="117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dodatno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ojačala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zaštita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podataka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ličnosti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sprečilo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neovlašćeno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korišćenje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podataka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moglo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razmotriti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proširenje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predloženog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novog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poglavlja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zaštiti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podataka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ličnosti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dodavanjem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izričitih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odredbi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kojima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otklonile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nejasnoće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pogledu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usaglašenosti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Nacrta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zakonima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zaštiti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podataka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ličnosti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taj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način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omogućilo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bolje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razumevanje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prava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obaveza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različitih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aktera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pristupaju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podacima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upisu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birača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pregledaju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ih</w:t>
                      </w: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A940B5" w14:textId="77777777" w:rsidR="00C40925" w:rsidRPr="001A58AE" w:rsidRDefault="00C40925">
      <w:pPr>
        <w:pStyle w:val="BodyText"/>
        <w:spacing w:before="81"/>
        <w:rPr>
          <w:lang w:val="sr-Cyrl-RS"/>
        </w:rPr>
      </w:pPr>
    </w:p>
    <w:p w14:paraId="1B244E47" w14:textId="25348A97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0"/>
        <w:ind w:left="1126" w:right="312" w:hanging="567"/>
        <w:rPr>
          <w:sz w:val="24"/>
          <w:lang w:val="sr-Cyrl-RS"/>
        </w:rPr>
      </w:pPr>
      <w:r>
        <w:rPr>
          <w:sz w:val="24"/>
          <w:lang w:val="sr-Cyrl-RS"/>
        </w:rPr>
        <w:t>Pored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neophodno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edukaciju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ciljane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inicijative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F3680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BA50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informišu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F3680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uvid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</w:t>
      </w:r>
      <w:r w:rsidR="001E2344" w:rsidRPr="001A58AE">
        <w:rPr>
          <w:sz w:val="24"/>
          <w:lang w:val="sr-Cyrl-RS"/>
        </w:rPr>
        <w:t xml:space="preserve"> – </w:t>
      </w:r>
      <w:r>
        <w:rPr>
          <w:sz w:val="24"/>
          <w:lang w:val="sr-Cyrl-RS"/>
        </w:rPr>
        <w:t>s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pravima</w:t>
      </w:r>
      <w:r w:rsidR="001E2344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obavezama</w:t>
      </w:r>
      <w:r w:rsidR="001E2344" w:rsidRPr="001A58AE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pogledu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1E2344" w:rsidRPr="001A58AE">
        <w:rPr>
          <w:sz w:val="24"/>
          <w:lang w:val="sr-Cyrl-RS"/>
        </w:rPr>
        <w:t xml:space="preserve"> – </w:t>
      </w:r>
      <w:r>
        <w:rPr>
          <w:sz w:val="24"/>
          <w:lang w:val="sr-Cyrl-RS"/>
        </w:rPr>
        <w:t>s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državama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učesnicima</w:t>
      </w:r>
      <w:r w:rsidR="00F3680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OEBS</w:t>
      </w:r>
      <w:r w:rsidR="001E2344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zakonskim</w:t>
      </w:r>
      <w:r w:rsidR="007301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odredbama</w:t>
      </w:r>
      <w:r w:rsidR="007301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propisati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specifičnosti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edukacije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posebno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moraju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uključene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BA50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7301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oblicima</w:t>
      </w:r>
      <w:r w:rsidR="007301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301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BA50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BA50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BA50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</w:t>
      </w:r>
      <w:r w:rsidR="00BA50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edukacija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1E2344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npr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</w:t>
      </w:r>
      <w:r w:rsidR="007301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jezicima</w:t>
      </w:r>
      <w:r w:rsidR="001E2344" w:rsidRPr="001A58AE">
        <w:rPr>
          <w:sz w:val="24"/>
          <w:lang w:val="sr-Cyrl-RS"/>
        </w:rPr>
        <w:t>).</w:t>
      </w:r>
      <w:r w:rsidR="001E2344" w:rsidRPr="001A58AE">
        <w:rPr>
          <w:rStyle w:val="FootnoteReference"/>
          <w:sz w:val="24"/>
          <w:lang w:val="sr-Cyrl-RS"/>
        </w:rPr>
        <w:footnoteReference w:id="15"/>
      </w:r>
      <w:r w:rsidR="001E2344" w:rsidRPr="001A58AE">
        <w:rPr>
          <w:sz w:val="24"/>
          <w:lang w:val="sr-Cyrl-RS"/>
        </w:rPr>
        <w:t xml:space="preserve"> </w:t>
      </w:r>
    </w:p>
    <w:p w14:paraId="5ADBAA45" w14:textId="77777777" w:rsidR="00C40925" w:rsidRPr="001A58AE" w:rsidRDefault="00C40925">
      <w:pPr>
        <w:pStyle w:val="BodyText"/>
        <w:spacing w:before="241"/>
        <w:rPr>
          <w:lang w:val="sr-Cyrl-RS"/>
        </w:rPr>
      </w:pPr>
    </w:p>
    <w:p w14:paraId="382006E9" w14:textId="041D6848" w:rsidR="00C40925" w:rsidRPr="001A58AE" w:rsidRDefault="00E20914" w:rsidP="00FF36B8">
      <w:pPr>
        <w:pStyle w:val="Heading1"/>
        <w:numPr>
          <w:ilvl w:val="0"/>
          <w:numId w:val="19"/>
        </w:numPr>
        <w:tabs>
          <w:tab w:val="left" w:pos="1123"/>
          <w:tab w:val="left" w:pos="1125"/>
        </w:tabs>
        <w:ind w:left="1125" w:right="320" w:hanging="559"/>
        <w:rPr>
          <w:lang w:val="sr-Cyrl-RS"/>
        </w:rPr>
      </w:pPr>
      <w:bookmarkStart w:id="16" w:name="_TOC_250001"/>
      <w:bookmarkEnd w:id="16"/>
      <w:r>
        <w:rPr>
          <w:color w:val="005595"/>
          <w:lang w:val="sr-Cyrl-RS"/>
        </w:rPr>
        <w:t>Predloženo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novo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Poglavlje</w:t>
      </w:r>
      <w:r w:rsidR="00F3680D" w:rsidRPr="001A58AE">
        <w:rPr>
          <w:color w:val="005595"/>
          <w:lang w:val="sr-Cyrl-RS"/>
        </w:rPr>
        <w:t>/</w:t>
      </w:r>
      <w:r>
        <w:rPr>
          <w:color w:val="005595"/>
          <w:lang w:val="sr-Cyrl-RS"/>
        </w:rPr>
        <w:t>članovi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Zakona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o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jedinstvenom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biračkom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lastRenderedPageBreak/>
        <w:t>spisku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u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vezi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sa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njegovom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revizijom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</w:t>
      </w:r>
      <w:r w:rsidR="00F3680D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vođenjem</w:t>
      </w:r>
    </w:p>
    <w:p w14:paraId="3FB5FD6C" w14:textId="50CAE3AA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left="1126" w:right="313" w:hanging="567"/>
        <w:rPr>
          <w:sz w:val="24"/>
          <w:lang w:val="sr-Cyrl-RS"/>
        </w:rPr>
      </w:pPr>
      <w:r>
        <w:rPr>
          <w:sz w:val="24"/>
          <w:lang w:val="sr-Cyrl-RS"/>
        </w:rPr>
        <w:t>Nacrtom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97FA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uvode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dodatni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1E2344" w:rsidRPr="001A58AE">
        <w:rPr>
          <w:sz w:val="24"/>
          <w:lang w:val="sr-Cyrl-RS"/>
        </w:rPr>
        <w:t xml:space="preserve"> (5-24) </w:t>
      </w:r>
      <w:r>
        <w:rPr>
          <w:sz w:val="24"/>
          <w:lang w:val="sr-Cyrl-RS"/>
        </w:rPr>
        <w:t>u</w:t>
      </w:r>
      <w:r w:rsidR="00067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067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revizijom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vođenjem</w:t>
      </w:r>
      <w:r w:rsidR="00597FA7">
        <w:rPr>
          <w:sz w:val="24"/>
          <w:lang w:val="sr-Cyrl-RS"/>
        </w:rPr>
        <w:t>,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upravljanjem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tačnošću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Nejasno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međutim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067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067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bili</w:t>
      </w:r>
      <w:r w:rsidR="00067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umetnuti</w:t>
      </w:r>
      <w:r w:rsidR="00597FA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</w:t>
      </w:r>
      <w:r w:rsidR="00597FA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Za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ovi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analizirani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numeraciji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predviđenoj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E2344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Pored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iako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postoji</w:t>
      </w:r>
      <w:r w:rsidR="00FE76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slična</w:t>
      </w:r>
      <w:r w:rsidR="00FE76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formulacija</w:t>
      </w:r>
      <w:r w:rsidR="00FE76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81A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mnoge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delove</w:t>
      </w:r>
      <w:r w:rsidR="00781A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81A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781A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781A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ranije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predloženih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SNS</w:t>
      </w:r>
      <w:r w:rsidR="001E2344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Udruženja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CRTA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ocenjeno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neformalnim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komentarima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1E2344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1E2344" w:rsidRPr="001A58AE">
        <w:rPr>
          <w:sz w:val="24"/>
          <w:lang w:val="sr-Cyrl-RS"/>
        </w:rPr>
        <w:t xml:space="preserve">, 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formulacija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drugog</w:t>
      </w:r>
      <w:r w:rsidR="00781A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ponudila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sveobuhvatniju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jer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jasno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navodi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osnivanju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7B48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dodato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Poglavlja</w:t>
      </w:r>
      <w:r w:rsidR="001E2344" w:rsidRPr="001A58AE">
        <w:rPr>
          <w:sz w:val="24"/>
          <w:lang w:val="sr-Cyrl-RS"/>
        </w:rPr>
        <w:t xml:space="preserve"> </w:t>
      </w:r>
      <w:r w:rsidR="006851A6">
        <w:rPr>
          <w:sz w:val="24"/>
          <w:lang w:val="sr-Latn-RS"/>
        </w:rPr>
        <w:t>V</w:t>
      </w:r>
      <w:r w:rsidR="001E2344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Poglavlje</w:t>
      </w:r>
      <w:r w:rsidR="006851A6">
        <w:rPr>
          <w:sz w:val="24"/>
          <w:lang w:val="sr-Cyrl-RS"/>
        </w:rPr>
        <w:t xml:space="preserve"> </w:t>
      </w:r>
      <w:r w:rsidR="006851A6">
        <w:rPr>
          <w:sz w:val="24"/>
          <w:lang w:val="sr-Latn-RS"/>
        </w:rPr>
        <w:t>V</w:t>
      </w:r>
      <w:r>
        <w:rPr>
          <w:sz w:val="24"/>
          <w:lang w:val="sr-Cyrl-RS"/>
        </w:rPr>
        <w:t>a</w:t>
      </w:r>
      <w:r w:rsidR="006851A6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Nacrt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Udruženja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CRTA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takođe</w:t>
      </w:r>
      <w:r w:rsidR="007B48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B48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čini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jasnijim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48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pogledu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redosleda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85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numeracije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logičnog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poretka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1E2344" w:rsidRPr="001A58AE">
        <w:rPr>
          <w:sz w:val="24"/>
          <w:lang w:val="sr-Cyrl-RS"/>
        </w:rPr>
        <w:t>.</w:t>
      </w:r>
      <w:r w:rsidR="00872A06" w:rsidRPr="001A58AE">
        <w:rPr>
          <w:rStyle w:val="FootnoteReference"/>
          <w:sz w:val="24"/>
          <w:lang w:val="sr-Cyrl-RS"/>
        </w:rPr>
        <w:footnoteReference w:id="16"/>
      </w:r>
      <w:r w:rsidR="00872A06" w:rsidRPr="001A58AE">
        <w:rPr>
          <w:sz w:val="24"/>
          <w:lang w:val="sr-Cyrl-RS"/>
        </w:rPr>
        <w:t xml:space="preserve"> </w:t>
      </w:r>
    </w:p>
    <w:p w14:paraId="43C7FDD6" w14:textId="77777777" w:rsidR="00C40925" w:rsidRPr="001A58AE" w:rsidRDefault="00C40925">
      <w:pPr>
        <w:pStyle w:val="BodyText"/>
        <w:rPr>
          <w:sz w:val="20"/>
          <w:lang w:val="sr-Cyrl-RS"/>
        </w:rPr>
      </w:pPr>
    </w:p>
    <w:p w14:paraId="6A61E045" w14:textId="77777777" w:rsidR="00C40925" w:rsidRPr="001A58AE" w:rsidRDefault="00FD0DB0">
      <w:pPr>
        <w:pStyle w:val="BodyText"/>
        <w:spacing w:before="33"/>
        <w:rPr>
          <w:sz w:val="20"/>
          <w:lang w:val="sr-Cyrl-RS"/>
        </w:rPr>
      </w:pPr>
      <w:r w:rsidRPr="001A58AE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8F5384" wp14:editId="1083B83C">
                <wp:simplePos x="0" y="0"/>
                <wp:positionH relativeFrom="page">
                  <wp:posOffset>1185672</wp:posOffset>
                </wp:positionH>
                <wp:positionV relativeFrom="paragraph">
                  <wp:posOffset>184211</wp:posOffset>
                </wp:positionV>
                <wp:extent cx="5489575" cy="103187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9575" cy="103187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C5999B" w14:textId="0F92E8ED" w:rsidR="00E20914" w:rsidRDefault="00E20914">
                            <w:pPr>
                              <w:spacing w:line="275" w:lineRule="exact"/>
                              <w:ind w:left="13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 V</w:t>
                            </w:r>
                          </w:p>
                          <w:p w14:paraId="48A2A5C7" w14:textId="7E2C8072" w:rsidR="00E20914" w:rsidRPr="00C5136B" w:rsidRDefault="00E20914">
                            <w:pPr>
                              <w:spacing w:before="120"/>
                              <w:ind w:left="225" w:right="217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Radi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jasnoće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preporučuje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ili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predloži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novo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poglavlje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ZJBS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ili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naznači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gde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će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predloženi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članovi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umetnuti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redosled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numerisanje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predloženih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članova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procesu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pregledaju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potrebi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restrukturiraju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F5384" id="Textbox 53" o:spid="_x0000_s1033" type="#_x0000_t202" style="position:absolute;margin-left:93.35pt;margin-top:14.5pt;width:432.25pt;height:81.2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" fillcolor="#ebf3fd" strokecolor="#005595" strokeweight=".08431mm">
                <v:path arrowok="t"/>
                <v:textbox inset="0,0,0,0">
                  <w:txbxContent>
                    <w:p w14:paraId="45C5999B" w14:textId="0F92E8ED" w:rsidR="00E20914" w:rsidRDefault="00E20914">
                      <w:pPr>
                        <w:spacing w:line="275" w:lineRule="exact"/>
                        <w:ind w:left="13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 V</w:t>
                      </w:r>
                    </w:p>
                    <w:p w14:paraId="48A2A5C7" w14:textId="7E2C8072" w:rsidR="00E20914" w:rsidRPr="00C5136B" w:rsidRDefault="00E20914">
                      <w:pPr>
                        <w:spacing w:before="120"/>
                        <w:ind w:left="225" w:right="217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Radi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jasnoće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preporučuje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ili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predloži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novo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poglavlje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ZJBS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ili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naznači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gde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će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predloženi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članovi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umetnuti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redosled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numerisanje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predloženih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članova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procesu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pregledaju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potrebi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restrukturiraju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595A0" w14:textId="77777777" w:rsidR="00C40925" w:rsidRPr="001A58AE" w:rsidRDefault="00C40925">
      <w:pPr>
        <w:pStyle w:val="BodyText"/>
        <w:spacing w:before="121"/>
        <w:rPr>
          <w:lang w:val="sr-Cyrl-RS"/>
        </w:rPr>
      </w:pPr>
    </w:p>
    <w:p w14:paraId="4DA9FDCE" w14:textId="7A91A01F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0"/>
        <w:ind w:left="1126" w:right="314" w:hanging="567"/>
        <w:rPr>
          <w:sz w:val="24"/>
          <w:lang w:val="sr-Cyrl-RS"/>
        </w:rPr>
      </w:pPr>
      <w:r>
        <w:rPr>
          <w:sz w:val="24"/>
          <w:lang w:val="sr-Cyrl-RS"/>
        </w:rPr>
        <w:t>ODIHR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više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preporučio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sveobuhvatne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poboljšala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biračkog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spiska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povećalo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poverenje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1E2344" w:rsidRPr="001A58AE">
        <w:rPr>
          <w:sz w:val="24"/>
          <w:lang w:val="sr-Cyrl-RS"/>
        </w:rPr>
        <w:t>.</w:t>
      </w:r>
      <w:r w:rsidR="00872A06" w:rsidRPr="001A58AE">
        <w:rPr>
          <w:rStyle w:val="FootnoteReference"/>
          <w:sz w:val="24"/>
          <w:lang w:val="sr-Cyrl-RS"/>
        </w:rPr>
        <w:footnoteReference w:id="17"/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Pozitivno</w:t>
      </w:r>
      <w:r w:rsidR="005D0A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D0A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5D0A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5D0A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odnosi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punu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posebno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imenovane</w:t>
      </w:r>
      <w:r w:rsidR="001E2344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1E2344" w:rsidRPr="001A58AE">
        <w:rPr>
          <w:sz w:val="24"/>
          <w:lang w:val="sr-Cyrl-RS"/>
        </w:rPr>
        <w:t>.</w:t>
      </w:r>
    </w:p>
    <w:p w14:paraId="379D0045" w14:textId="3AE6F7EB" w:rsidR="00872A06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3"/>
        <w:rPr>
          <w:sz w:val="24"/>
          <w:lang w:val="sr-Cyrl-RS"/>
        </w:rPr>
      </w:pPr>
      <w:bookmarkStart w:id="17" w:name="_bookmark14"/>
      <w:bookmarkStart w:id="18" w:name="_bookmark16"/>
      <w:bookmarkEnd w:id="17"/>
      <w:bookmarkEnd w:id="18"/>
      <w:r>
        <w:rPr>
          <w:sz w:val="24"/>
          <w:lang w:val="sr-Cyrl-RS"/>
        </w:rPr>
        <w:t>Članom</w:t>
      </w:r>
      <w:r w:rsidR="00872A06" w:rsidRPr="001A58AE">
        <w:rPr>
          <w:sz w:val="24"/>
          <w:lang w:val="sr-Cyrl-RS"/>
        </w:rPr>
        <w:t xml:space="preserve"> 5. </w:t>
      </w:r>
      <w:r>
        <w:rPr>
          <w:sz w:val="24"/>
          <w:lang w:val="sr-Cyrl-RS"/>
        </w:rPr>
        <w:t>se</w:t>
      </w:r>
      <w:r w:rsidR="005D0A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predlaže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uspostavljanje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proveru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daljem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tekstu</w:t>
      </w:r>
      <w:r w:rsidR="00872A06" w:rsidRPr="001A58AE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Komisija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1A58AE">
        <w:rPr>
          <w:sz w:val="24"/>
          <w:lang w:val="sr-Cyrl-RS"/>
        </w:rPr>
        <w:t xml:space="preserve">“). </w:t>
      </w:r>
      <w:r>
        <w:rPr>
          <w:sz w:val="24"/>
          <w:lang w:val="sr-Cyrl-RS"/>
        </w:rPr>
        <w:t>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872A06" w:rsidRPr="001A58AE">
        <w:rPr>
          <w:sz w:val="24"/>
          <w:lang w:val="sr-Cyrl-RS"/>
        </w:rPr>
        <w:t xml:space="preserve"> 6. </w:t>
      </w:r>
      <w:r>
        <w:rPr>
          <w:sz w:val="24"/>
          <w:lang w:val="sr-Cyrl-RS"/>
        </w:rPr>
        <w:t>Nacrta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zadatak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5D0A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D0A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roku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devet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meseci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roku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872A06" w:rsidRPr="001A58AE">
        <w:rPr>
          <w:sz w:val="24"/>
          <w:lang w:val="sr-Cyrl-RS"/>
        </w:rPr>
        <w:t xml:space="preserve"> 30 </w:t>
      </w:r>
      <w:r>
        <w:rPr>
          <w:sz w:val="24"/>
          <w:lang w:val="sr-Cyrl-RS"/>
        </w:rPr>
        <w:t>dana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poboljšanje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Nasuprot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predloženom</w:t>
      </w:r>
      <w:r w:rsidR="001C76F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Udruženja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CRTA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ocenjeno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872A06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ovim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neformalnim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komentarima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predlaže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obrazovanje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stalnog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nadležnog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verifikaciju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kojem</w:t>
      </w:r>
      <w:r w:rsidR="001C76F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C76F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statutarna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nezavisnom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samostalnom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1C76F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1C76F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služilo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poboljšanju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efikasnosti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njegovog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rada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sprečilo</w:t>
      </w:r>
      <w:r w:rsidR="001C76F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ono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bude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pristrasno</w:t>
      </w:r>
      <w:r w:rsidR="00DB60D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povećalo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transparentnost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odgovornost</w:t>
      </w:r>
      <w:r w:rsidR="00DB60D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uz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jak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potencijal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povećanje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poverenja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1A58AE">
        <w:rPr>
          <w:sz w:val="24"/>
          <w:lang w:val="sr-Cyrl-RS"/>
        </w:rPr>
        <w:t>.</w:t>
      </w:r>
    </w:p>
    <w:p w14:paraId="631F9AA2" w14:textId="77777777" w:rsidR="001D1B8A" w:rsidRPr="001A58AE" w:rsidRDefault="001D1B8A" w:rsidP="001D1B8A">
      <w:pPr>
        <w:pStyle w:val="ListParagraph"/>
        <w:tabs>
          <w:tab w:val="left" w:pos="1126"/>
        </w:tabs>
        <w:spacing w:before="118"/>
        <w:ind w:left="1100" w:right="313" w:firstLine="0"/>
        <w:rPr>
          <w:sz w:val="24"/>
          <w:lang w:val="sr-Cyrl-RS"/>
        </w:rPr>
      </w:pPr>
    </w:p>
    <w:p w14:paraId="7A4F27E8" w14:textId="2762CC38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3"/>
        <w:rPr>
          <w:b/>
          <w:sz w:val="16"/>
          <w:lang w:val="sr-Cyrl-RS"/>
        </w:rPr>
      </w:pPr>
      <w:r>
        <w:rPr>
          <w:sz w:val="24"/>
          <w:lang w:val="sr-Cyrl-RS"/>
        </w:rPr>
        <w:t>Članom</w:t>
      </w:r>
      <w:r w:rsidR="00872A06" w:rsidRPr="001A58AE">
        <w:rPr>
          <w:sz w:val="24"/>
          <w:lang w:val="sr-Cyrl-RS"/>
        </w:rPr>
        <w:t xml:space="preserve"> 10. </w:t>
      </w:r>
      <w:r>
        <w:rPr>
          <w:sz w:val="24"/>
          <w:lang w:val="sr-Cyrl-RS"/>
        </w:rPr>
        <w:t>Nacrta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predlaže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skupština</w:t>
      </w:r>
      <w:r w:rsidR="00872A06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diskrecionom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odlukom</w:t>
      </w:r>
      <w:r w:rsidR="00872A06" w:rsidRPr="001A58AE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može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uspostavi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Komisiju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nalaže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periodična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CRTA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predložila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svom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uspostavljanja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stalne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72A06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povećanje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održivosti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održavanja</w:t>
      </w:r>
      <w:r w:rsidR="00DB60D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poverenja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jednokratnih</w:t>
      </w:r>
      <w:r w:rsidR="00872A06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revizija</w:t>
      </w:r>
      <w:r w:rsidR="00872A06" w:rsidRPr="001A58AE">
        <w:rPr>
          <w:sz w:val="24"/>
          <w:lang w:val="sr-Cyrl-RS"/>
        </w:rPr>
        <w:t>.</w:t>
      </w:r>
      <w:r w:rsidR="00872A06" w:rsidRPr="001A58AE">
        <w:rPr>
          <w:rStyle w:val="FootnoteReference"/>
          <w:sz w:val="24"/>
          <w:lang w:val="sr-Cyrl-RS"/>
        </w:rPr>
        <w:footnoteReference w:id="18"/>
      </w:r>
      <w:r w:rsidR="00872A06" w:rsidRPr="001A58AE">
        <w:rPr>
          <w:b/>
          <w:sz w:val="16"/>
          <w:lang w:val="sr-Cyrl-RS"/>
        </w:rPr>
        <w:t xml:space="preserve"> </w:t>
      </w:r>
    </w:p>
    <w:p w14:paraId="49BAD961" w14:textId="77777777" w:rsidR="00C40925" w:rsidRPr="001A58AE" w:rsidRDefault="00C40925">
      <w:pPr>
        <w:pStyle w:val="BodyText"/>
        <w:rPr>
          <w:b/>
          <w:sz w:val="20"/>
          <w:lang w:val="sr-Cyrl-RS"/>
        </w:rPr>
      </w:pPr>
    </w:p>
    <w:p w14:paraId="20323FDF" w14:textId="77777777" w:rsidR="00C40925" w:rsidRPr="001A58AE" w:rsidRDefault="00FD0DB0">
      <w:pPr>
        <w:pStyle w:val="BodyText"/>
        <w:spacing w:before="26"/>
        <w:rPr>
          <w:b/>
          <w:sz w:val="20"/>
          <w:lang w:val="sr-Cyrl-RS"/>
        </w:rPr>
      </w:pPr>
      <w:r w:rsidRPr="001A58AE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480E82C1" wp14:editId="0F6723E0">
                <wp:simplePos x="0" y="0"/>
                <wp:positionH relativeFrom="page">
                  <wp:posOffset>1185545</wp:posOffset>
                </wp:positionH>
                <wp:positionV relativeFrom="paragraph">
                  <wp:posOffset>177800</wp:posOffset>
                </wp:positionV>
                <wp:extent cx="5489575" cy="1299845"/>
                <wp:effectExtent l="0" t="0" r="15875" b="14605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9575" cy="129984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65CCA2" w14:textId="3A15BE41" w:rsidR="00E20914" w:rsidRDefault="00E20914">
                            <w:pPr>
                              <w:spacing w:line="275" w:lineRule="exact"/>
                              <w:ind w:left="13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 G</w:t>
                            </w:r>
                          </w:p>
                          <w:p w14:paraId="73682037" w14:textId="6121E38C" w:rsidR="00E20914" w:rsidRPr="00C5136B" w:rsidRDefault="00E20914">
                            <w:pPr>
                              <w:spacing w:before="120"/>
                              <w:ind w:left="225" w:right="210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Trebalo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razmotriti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uspostavljanje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dugoročnih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mera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tačnost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ključne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održavanje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poverenja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javnosti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tom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smislu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može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razmotriti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ili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uspostavljanje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stalnog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mehanizma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periodičnu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ili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davanje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mandata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Komisiji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sprovodi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periodične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čija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će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učestalost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obim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jasno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definisani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zakonom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propisima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82C1" id="Textbox 55" o:spid="_x0000_s1034" type="#_x0000_t202" style="position:absolute;margin-left:93.35pt;margin-top:14pt;width:432.25pt;height:102.35pt;z-index:-15717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" fillcolor="#ebf3fd" strokecolor="#005595" strokeweight=".08431mm">
                <v:path arrowok="t"/>
                <v:textbox inset="0,0,0,0">
                  <w:txbxContent>
                    <w:p w14:paraId="0365CCA2" w14:textId="3A15BE41" w:rsidR="00E20914" w:rsidRDefault="00E20914">
                      <w:pPr>
                        <w:spacing w:line="275" w:lineRule="exact"/>
                        <w:ind w:left="13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 G</w:t>
                      </w:r>
                    </w:p>
                    <w:p w14:paraId="73682037" w14:textId="6121E38C" w:rsidR="00E20914" w:rsidRPr="00C5136B" w:rsidRDefault="00E20914">
                      <w:pPr>
                        <w:spacing w:before="120"/>
                        <w:ind w:left="225" w:right="210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Trebalo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razmotriti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uspostavljanje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dugoročnih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mera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tačnost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ključne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održavanje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poverenja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javnosti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tom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smislu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može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razmotriti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ili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uspostavljanje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stalnog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mehanizma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periodičnu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ili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davanje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mandata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Komisiji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sprovodi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periodične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čija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će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učestalost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obim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jasno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definisani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zakonom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propisima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91B7D" w14:textId="76B98F48" w:rsidR="00C40925" w:rsidRDefault="00C40925">
      <w:pPr>
        <w:pStyle w:val="BodyText"/>
        <w:spacing w:before="121"/>
        <w:rPr>
          <w:b/>
          <w:lang w:val="sr-Cyrl-RS"/>
        </w:rPr>
      </w:pPr>
    </w:p>
    <w:p w14:paraId="5DA243FA" w14:textId="212DB2AE" w:rsidR="00C40925" w:rsidRPr="00DB6A17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237"/>
        <w:ind w:left="1126" w:right="311" w:hanging="567"/>
        <w:rPr>
          <w:lang w:val="sr-Cyrl-RS"/>
        </w:rPr>
      </w:pPr>
      <w:r>
        <w:rPr>
          <w:sz w:val="24"/>
          <w:lang w:val="sr-Cyrl-RS"/>
        </w:rPr>
        <w:t>Članom</w:t>
      </w:r>
      <w:r w:rsidR="00872A06" w:rsidRPr="00DB6A17">
        <w:rPr>
          <w:sz w:val="24"/>
          <w:lang w:val="sr-Cyrl-RS"/>
        </w:rPr>
        <w:t xml:space="preserve"> 11. </w:t>
      </w:r>
      <w:r>
        <w:rPr>
          <w:sz w:val="24"/>
          <w:lang w:val="sr-Cyrl-RS"/>
        </w:rPr>
        <w:t>predviđa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7A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članstvo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DB6A17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Komisiju</w:t>
      </w:r>
      <w:r w:rsidR="00AA7A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AA7A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sačinjavati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stručnjaci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predlaže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ključnih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izbornih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aktera</w:t>
      </w:r>
      <w:r w:rsidR="00872A06" w:rsidRPr="00DB6A17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glavnih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vladajućih</w:t>
      </w:r>
      <w:r w:rsidR="00AA7A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opozicionih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stranaka</w:t>
      </w:r>
      <w:r w:rsidR="00AA7A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A7A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AA7A8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civilnog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društva</w:t>
      </w:r>
      <w:r w:rsidR="00872A06" w:rsidRPr="00DB6A17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prethodnim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preporukama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872A06" w:rsidRPr="00DB6A17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872A06" w:rsidRPr="00DB6A17">
        <w:rPr>
          <w:sz w:val="24"/>
          <w:lang w:val="sr-Cyrl-RS"/>
        </w:rPr>
        <w:t>.</w:t>
      </w:r>
      <w:r w:rsidR="00872A06" w:rsidRPr="001A58AE">
        <w:rPr>
          <w:rStyle w:val="FootnoteReference"/>
          <w:sz w:val="24"/>
          <w:lang w:val="sr-Cyrl-RS"/>
        </w:rPr>
        <w:footnoteReference w:id="19"/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takođe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uključena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učestvuju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72A06" w:rsidRPr="00DB6A17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872A06" w:rsidRPr="00DB6A17">
        <w:rPr>
          <w:sz w:val="24"/>
          <w:lang w:val="sr-Cyrl-RS"/>
        </w:rPr>
        <w:t xml:space="preserve"> 22), </w:t>
      </w:r>
      <w:r>
        <w:rPr>
          <w:sz w:val="24"/>
          <w:lang w:val="sr-Cyrl-RS"/>
        </w:rPr>
        <w:t>bez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ovlašćenja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donošenje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odluka</w:t>
      </w:r>
      <w:r w:rsidR="00872A06" w:rsidRPr="00DB6A17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Odabir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revizora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unutar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uprave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određuju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872A06" w:rsidRPr="00DB6A17">
        <w:rPr>
          <w:sz w:val="24"/>
          <w:lang w:val="sr-Cyrl-RS"/>
        </w:rPr>
        <w:t xml:space="preserve"> </w:t>
      </w:r>
      <w:r w:rsidR="004F649D" w:rsidRPr="003261CB">
        <w:rPr>
          <w:i/>
          <w:iCs/>
        </w:rPr>
        <w:t xml:space="preserve">ad hoc </w:t>
      </w:r>
      <w:r>
        <w:rPr>
          <w:sz w:val="24"/>
          <w:lang w:val="sr-Cyrl-RS"/>
        </w:rPr>
        <w:t>osnovi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jedan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72A06" w:rsidRPr="00DB6A17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ranijim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preporukama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872A06" w:rsidRPr="00DB6A17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modaliteti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podrazumevaju</w:t>
      </w:r>
      <w:r w:rsidR="004F649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vlast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opozicija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predlažu</w:t>
      </w:r>
      <w:r w:rsidR="004F649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stručnjake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predstavljaju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adekvatnu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nezavisan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prihvatljiv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872A06" w:rsidRPr="00DB6A17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Međutim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iako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F649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predlogom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omogućava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inkluzivna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eventualno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uključivala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vlast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opoziciju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Nacrtom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F649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nepristrasnost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balans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F649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uključio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sličan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stručnjaka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predlažu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vlast</w:t>
      </w:r>
      <w:r w:rsidR="007B48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opozicija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predviđeno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predlogu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Udruženja</w:t>
      </w:r>
      <w:r w:rsidR="00B364B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CRTA</w:t>
      </w:r>
      <w:r w:rsidR="00872A06" w:rsidRPr="00DB6A17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vladajuća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većina</w:t>
      </w:r>
      <w:r w:rsidR="00872A06" w:rsidRPr="00DB6A1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opozicija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organizacije</w:t>
      </w:r>
      <w:r w:rsidR="00DB6A17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civilnog</w:t>
      </w:r>
      <w:r w:rsidR="00872A06" w:rsidRPr="00DB6A1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društva</w:t>
      </w:r>
      <w:bookmarkStart w:id="19" w:name="_bookmark17"/>
      <w:bookmarkStart w:id="20" w:name="_bookmark18"/>
      <w:bookmarkEnd w:id="19"/>
      <w:bookmarkEnd w:id="20"/>
      <w:r w:rsidR="00B364B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predlažu</w:t>
      </w:r>
      <w:r w:rsidR="00B364B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svaki</w:t>
      </w:r>
      <w:r w:rsidR="00B364B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B364B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B364B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872A06" w:rsidRPr="00DB6A17">
        <w:rPr>
          <w:lang w:val="sr-Cyrl-RS"/>
        </w:rPr>
        <w:t>).</w:t>
      </w:r>
      <w:r w:rsidR="0082158C" w:rsidRPr="001A58AE">
        <w:rPr>
          <w:rStyle w:val="FootnoteReference"/>
          <w:lang w:val="sr-Cyrl-RS"/>
        </w:rPr>
        <w:footnoteReference w:id="20"/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Osim</w:t>
      </w:r>
      <w:r w:rsidR="00B364B1">
        <w:rPr>
          <w:lang w:val="sr-Cyrl-RS"/>
        </w:rPr>
        <w:t xml:space="preserve"> </w:t>
      </w:r>
      <w:r>
        <w:rPr>
          <w:lang w:val="sr-Cyrl-RS"/>
        </w:rPr>
        <w:t>toga</w:t>
      </w:r>
      <w:r w:rsidR="00872A06" w:rsidRPr="00DB6A17">
        <w:rPr>
          <w:lang w:val="sr-Cyrl-RS"/>
        </w:rPr>
        <w:t xml:space="preserve">, </w:t>
      </w:r>
      <w:r>
        <w:rPr>
          <w:lang w:val="sr-Cyrl-RS"/>
        </w:rPr>
        <w:t>pokazalo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se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uglednih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aktera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civilnog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društva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procesima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izborne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reforme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povećava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poverenje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javnosti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te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procese</w:t>
      </w:r>
      <w:r w:rsidR="00872A06" w:rsidRPr="00DB6A17">
        <w:rPr>
          <w:lang w:val="sr-Cyrl-RS"/>
        </w:rPr>
        <w:t xml:space="preserve">; </w:t>
      </w:r>
      <w:r>
        <w:rPr>
          <w:lang w:val="sr-Cyrl-RS"/>
        </w:rPr>
        <w:t>stoga</w:t>
      </w:r>
      <w:r w:rsidR="00872A06" w:rsidRPr="00DB6A17">
        <w:rPr>
          <w:lang w:val="sr-Cyrl-RS"/>
        </w:rPr>
        <w:t xml:space="preserve">, </w:t>
      </w:r>
      <w:r>
        <w:rPr>
          <w:lang w:val="sr-Cyrl-RS"/>
        </w:rPr>
        <w:t>treba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imati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vidu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povećanje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broja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civilnog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društva</w:t>
      </w:r>
      <w:r w:rsidR="00872A06" w:rsidRPr="00DB6A17">
        <w:rPr>
          <w:lang w:val="sr-Cyrl-RS"/>
        </w:rPr>
        <w:t xml:space="preserve"> – </w:t>
      </w:r>
      <w:r>
        <w:rPr>
          <w:lang w:val="sr-Cyrl-RS"/>
        </w:rPr>
        <w:t>od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dva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od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deset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članova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predloženih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Nacrtu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zakona</w:t>
      </w:r>
      <w:r w:rsidR="00872A06" w:rsidRPr="00DB6A17">
        <w:rPr>
          <w:lang w:val="sr-Cyrl-RS"/>
        </w:rPr>
        <w:t xml:space="preserve"> – </w:t>
      </w:r>
      <w:r>
        <w:rPr>
          <w:lang w:val="sr-Cyrl-RS"/>
        </w:rPr>
        <w:t>može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imati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veći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potencijal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da</w:t>
      </w:r>
      <w:r w:rsidR="007C0D23">
        <w:rPr>
          <w:lang w:val="sr-Cyrl-RS"/>
        </w:rPr>
        <w:t xml:space="preserve"> </w:t>
      </w:r>
      <w:r>
        <w:rPr>
          <w:lang w:val="sr-Cyrl-RS"/>
        </w:rPr>
        <w:t>poveća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poverenje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javnosti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rad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Komisije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reviziju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stvarnu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percipiranu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nezavisnost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revizije</w:t>
      </w:r>
      <w:r w:rsidR="00872A06" w:rsidRPr="00DB6A17">
        <w:rPr>
          <w:lang w:val="sr-Cyrl-RS"/>
        </w:rPr>
        <w:t xml:space="preserve">. </w:t>
      </w:r>
      <w:r>
        <w:rPr>
          <w:lang w:val="sr-Cyrl-RS"/>
        </w:rPr>
        <w:t>Članom</w:t>
      </w:r>
      <w:r w:rsidR="00872A06" w:rsidRPr="00DB6A17">
        <w:rPr>
          <w:lang w:val="sr-Cyrl-RS"/>
        </w:rPr>
        <w:t xml:space="preserve"> 20.</w:t>
      </w:r>
      <w:r w:rsidR="00B364B1">
        <w:rPr>
          <w:lang w:val="sr-Cyrl-RS"/>
        </w:rPr>
        <w:t xml:space="preserve"> </w:t>
      </w:r>
      <w:r>
        <w:rPr>
          <w:lang w:val="sr-Cyrl-RS"/>
        </w:rPr>
        <w:t>Nacrta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predlaže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se</w:t>
      </w:r>
      <w:r w:rsidR="00B364B1">
        <w:rPr>
          <w:lang w:val="sr-Cyrl-RS"/>
        </w:rPr>
        <w:t xml:space="preserve"> </w:t>
      </w:r>
      <w:r>
        <w:rPr>
          <w:lang w:val="sr-Cyrl-RS"/>
        </w:rPr>
        <w:t>smenjivanje</w:t>
      </w:r>
      <w:r w:rsidR="004B2CEB">
        <w:rPr>
          <w:lang w:val="sr-Cyrl-RS"/>
        </w:rPr>
        <w:t xml:space="preserve"> </w:t>
      </w:r>
      <w:r>
        <w:rPr>
          <w:lang w:val="sr-Cyrl-RS"/>
        </w:rPr>
        <w:t>na</w:t>
      </w:r>
      <w:r w:rsidR="004B2CEB">
        <w:rPr>
          <w:lang w:val="sr-Cyrl-RS"/>
        </w:rPr>
        <w:t xml:space="preserve"> </w:t>
      </w:r>
      <w:r>
        <w:rPr>
          <w:lang w:val="sr-Cyrl-RS"/>
        </w:rPr>
        <w:t>mestu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Komisije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</w:t>
      </w:r>
      <w:r w:rsidR="004B2CEB">
        <w:rPr>
          <w:lang w:val="sr-Cyrl-RS"/>
        </w:rPr>
        <w:t xml:space="preserve"> </w:t>
      </w:r>
      <w:r>
        <w:rPr>
          <w:lang w:val="sr-Cyrl-RS"/>
        </w:rPr>
        <w:t>reviziju</w:t>
      </w:r>
      <w:r w:rsidR="004B2CEB">
        <w:rPr>
          <w:lang w:val="sr-Cyrl-RS"/>
        </w:rPr>
        <w:t xml:space="preserve"> </w:t>
      </w:r>
      <w:r>
        <w:rPr>
          <w:lang w:val="sr-Cyrl-RS"/>
        </w:rPr>
        <w:t>svaka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tri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meseca</w:t>
      </w:r>
      <w:r w:rsidR="00872A06" w:rsidRPr="00DB6A17">
        <w:rPr>
          <w:lang w:val="sr-Cyrl-RS"/>
        </w:rPr>
        <w:t xml:space="preserve">, </w:t>
      </w:r>
      <w:r>
        <w:rPr>
          <w:lang w:val="sr-Cyrl-RS"/>
        </w:rPr>
        <w:t>pri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čemu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će</w:t>
      </w:r>
      <w:r w:rsidR="004B2CEB">
        <w:rPr>
          <w:lang w:val="sr-Cyrl-RS"/>
        </w:rPr>
        <w:t xml:space="preserve"> </w:t>
      </w:r>
      <w:r>
        <w:rPr>
          <w:lang w:val="sr-Cyrl-RS"/>
        </w:rPr>
        <w:t>prvi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predsedavajući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biti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član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kojeg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su</w:t>
      </w:r>
      <w:r w:rsidR="004B2CEB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udruženja</w:t>
      </w:r>
      <w:r w:rsidR="00872A06" w:rsidRPr="00DB6A17">
        <w:rPr>
          <w:lang w:val="sr-Cyrl-RS"/>
        </w:rPr>
        <w:t xml:space="preserve"> (</w:t>
      </w:r>
      <w:r>
        <w:rPr>
          <w:lang w:val="sr-Cyrl-RS"/>
        </w:rPr>
        <w:t>grupe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građana</w:t>
      </w:r>
      <w:r w:rsidR="00872A06" w:rsidRPr="00DB6A17">
        <w:rPr>
          <w:lang w:val="sr-Cyrl-RS"/>
        </w:rPr>
        <w:t>).</w:t>
      </w:r>
      <w:r w:rsidR="0082158C" w:rsidRPr="001A58AE">
        <w:rPr>
          <w:rStyle w:val="FootnoteReference"/>
          <w:lang w:val="sr-Cyrl-RS"/>
        </w:rPr>
        <w:footnoteReference w:id="21"/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Prvi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koji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iz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udruženja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dodaje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element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neutralnosti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Komisije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reviziju</w:t>
      </w:r>
      <w:r w:rsidR="00872A06" w:rsidRPr="00DB6A17">
        <w:rPr>
          <w:lang w:val="sr-Cyrl-RS"/>
        </w:rPr>
        <w:t xml:space="preserve">. </w:t>
      </w:r>
      <w:r>
        <w:rPr>
          <w:lang w:val="sr-Cyrl-RS"/>
        </w:rPr>
        <w:t>Sastav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Komisije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reviziju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predložen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Nacrtu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zakona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i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sastav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predložen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nacrtu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Udruženja</w:t>
      </w:r>
      <w:r w:rsidR="004B2CEB">
        <w:rPr>
          <w:lang w:val="sr-Cyrl-RS"/>
        </w:rPr>
        <w:t xml:space="preserve"> </w:t>
      </w:r>
      <w:r>
        <w:rPr>
          <w:lang w:val="sr-Cyrl-RS"/>
        </w:rPr>
        <w:t>CRTA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adekvatne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osnove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nezavisne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Komisije</w:t>
      </w:r>
      <w:r w:rsidR="004B2CEB">
        <w:rPr>
          <w:lang w:val="sr-Cyrl-RS"/>
        </w:rPr>
        <w:t xml:space="preserve"> </w:t>
      </w:r>
      <w:r>
        <w:rPr>
          <w:lang w:val="sr-Cyrl-RS"/>
        </w:rPr>
        <w:t>za</w:t>
      </w:r>
      <w:r w:rsidR="004B2CEB">
        <w:rPr>
          <w:lang w:val="sr-Cyrl-RS"/>
        </w:rPr>
        <w:t xml:space="preserve"> </w:t>
      </w:r>
      <w:r>
        <w:rPr>
          <w:lang w:val="sr-Cyrl-RS"/>
        </w:rPr>
        <w:t>reviziju</w:t>
      </w:r>
      <w:r w:rsidR="00872A06" w:rsidRPr="00DB6A17">
        <w:rPr>
          <w:lang w:val="sr-Cyrl-RS"/>
        </w:rPr>
        <w:t xml:space="preserve">, </w:t>
      </w:r>
      <w:r>
        <w:rPr>
          <w:lang w:val="sr-Cyrl-RS"/>
        </w:rPr>
        <w:t>ali</w:t>
      </w:r>
      <w:r w:rsidR="004B2CEB">
        <w:rPr>
          <w:lang w:val="sr-Cyrl-RS"/>
        </w:rPr>
        <w:t xml:space="preserve"> </w:t>
      </w:r>
      <w:r>
        <w:rPr>
          <w:lang w:val="sr-Cyrl-RS"/>
        </w:rPr>
        <w:t>bi</w:t>
      </w:r>
      <w:r w:rsidR="004B2CEB">
        <w:rPr>
          <w:lang w:val="sr-Cyrl-RS"/>
        </w:rPr>
        <w:t xml:space="preserve"> </w:t>
      </w:r>
      <w:r>
        <w:rPr>
          <w:lang w:val="sr-Cyrl-RS"/>
        </w:rPr>
        <w:t>mogle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da</w:t>
      </w:r>
      <w:r w:rsidR="004B2CEB">
        <w:rPr>
          <w:lang w:val="sr-Cyrl-RS"/>
        </w:rPr>
        <w:t xml:space="preserve"> </w:t>
      </w:r>
      <w:r>
        <w:rPr>
          <w:lang w:val="sr-Cyrl-RS"/>
        </w:rPr>
        <w:t>se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razmotre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dalje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garancije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za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njeno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nezavisno</w:t>
      </w:r>
      <w:r w:rsidR="00872A06" w:rsidRPr="00DB6A17">
        <w:rPr>
          <w:lang w:val="sr-Cyrl-RS"/>
        </w:rPr>
        <w:t xml:space="preserve"> </w:t>
      </w:r>
      <w:r>
        <w:rPr>
          <w:lang w:val="sr-Cyrl-RS"/>
        </w:rPr>
        <w:t>funkcionisanje</w:t>
      </w:r>
      <w:r w:rsidR="00872A06" w:rsidRPr="00DB6A17">
        <w:rPr>
          <w:lang w:val="sr-Cyrl-RS"/>
        </w:rPr>
        <w:t>.</w:t>
      </w:r>
    </w:p>
    <w:p w14:paraId="3516A7E3" w14:textId="77777777" w:rsidR="00C40925" w:rsidRPr="001A58AE" w:rsidRDefault="00C40925">
      <w:pPr>
        <w:pStyle w:val="BodyText"/>
        <w:rPr>
          <w:sz w:val="20"/>
          <w:lang w:val="sr-Cyrl-RS"/>
        </w:rPr>
      </w:pPr>
    </w:p>
    <w:p w14:paraId="41336FAE" w14:textId="77777777" w:rsidR="00C40925" w:rsidRPr="001A58AE" w:rsidRDefault="00FD0DB0">
      <w:pPr>
        <w:pStyle w:val="BodyText"/>
        <w:spacing w:before="30"/>
        <w:rPr>
          <w:sz w:val="20"/>
          <w:lang w:val="sr-Cyrl-RS"/>
        </w:rPr>
      </w:pPr>
      <w:r w:rsidRPr="001A58AE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7BB0E2FF" wp14:editId="4C013C88">
                <wp:simplePos x="0" y="0"/>
                <wp:positionH relativeFrom="page">
                  <wp:posOffset>1185672</wp:posOffset>
                </wp:positionH>
                <wp:positionV relativeFrom="paragraph">
                  <wp:posOffset>182348</wp:posOffset>
                </wp:positionV>
                <wp:extent cx="5489575" cy="120904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9575" cy="120904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04B28B" w14:textId="078C1D31" w:rsidR="00E20914" w:rsidRPr="00C5136B" w:rsidRDefault="00E20914">
                            <w:pPr>
                              <w:spacing w:line="275" w:lineRule="exact"/>
                              <w:ind w:left="139"/>
                              <w:jc w:val="both"/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</w:t>
                            </w:r>
                            <w:r w:rsidRPr="00C5136B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D</w:t>
                            </w:r>
                          </w:p>
                          <w:p w14:paraId="734265D2" w14:textId="6D1D256D" w:rsidR="00E20914" w:rsidRPr="00C5136B" w:rsidRDefault="00E20914">
                            <w:pPr>
                              <w:spacing w:before="120"/>
                              <w:ind w:left="225" w:right="213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obezbedila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stvarna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percipirana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nezavisnost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Komisije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dobilo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poverenje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javnosti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njen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rad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preporučuje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postizanja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saglasnosti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njenom konačnom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sastavu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će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predložen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nacrtu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ova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tema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bude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predmet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inkluzivnih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konsultacija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između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vlasti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opozicije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civilnog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društva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0E2FF" id="Textbox 57" o:spid="_x0000_s1035" type="#_x0000_t202" style="position:absolute;margin-left:93.35pt;margin-top:14.35pt;width:432.25pt;height:95.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" fillcolor="#ebf3fd" strokecolor="#005595" strokeweight=".08431mm">
                <v:path arrowok="t"/>
                <v:textbox inset="0,0,0,0">
                  <w:txbxContent>
                    <w:p w14:paraId="7404B28B" w14:textId="078C1D31" w:rsidR="00E20914" w:rsidRPr="00C5136B" w:rsidRDefault="00E20914">
                      <w:pPr>
                        <w:spacing w:line="275" w:lineRule="exact"/>
                        <w:ind w:left="139"/>
                        <w:jc w:val="both"/>
                        <w:rPr>
                          <w:b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</w:t>
                      </w:r>
                      <w:r w:rsidRPr="00C5136B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D</w:t>
                      </w:r>
                    </w:p>
                    <w:p w14:paraId="734265D2" w14:textId="6D1D256D" w:rsidR="00E20914" w:rsidRPr="00C5136B" w:rsidRDefault="00E20914">
                      <w:pPr>
                        <w:spacing w:before="120"/>
                        <w:ind w:left="225" w:right="213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obezbedila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stvarna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percipirana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nezavisnost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Komisije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dobilo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poverenje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javnosti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njen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rad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preporučuje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postizanja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saglasnosti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njenom konačnom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sastavu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će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predložen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nacrtu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ova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tema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bude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predmet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inkluzivnih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konsultacija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između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vlasti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opozicije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civilnog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društva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0333C" w14:textId="77777777" w:rsidR="00C40925" w:rsidRPr="001A58AE" w:rsidRDefault="00C40925">
      <w:pPr>
        <w:pStyle w:val="BodyText"/>
        <w:spacing w:before="121"/>
        <w:rPr>
          <w:lang w:val="sr-Cyrl-RS"/>
        </w:rPr>
      </w:pPr>
    </w:p>
    <w:p w14:paraId="2767318A" w14:textId="4547B081" w:rsidR="0082158C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4"/>
        <w:rPr>
          <w:sz w:val="24"/>
          <w:lang w:val="sr-Cyrl-RS"/>
        </w:rPr>
      </w:pPr>
      <w:r>
        <w:rPr>
          <w:sz w:val="24"/>
          <w:lang w:val="sr-Cyrl-RS"/>
        </w:rPr>
        <w:t>Članom</w:t>
      </w:r>
      <w:r w:rsidR="0082158C" w:rsidRPr="001A58AE">
        <w:rPr>
          <w:sz w:val="24"/>
          <w:lang w:val="sr-Cyrl-RS"/>
        </w:rPr>
        <w:t xml:space="preserve"> 12</w:t>
      </w:r>
      <w:r w:rsidR="004B2CEB">
        <w:rPr>
          <w:sz w:val="24"/>
          <w:lang w:val="sr-Cyrl-RS"/>
        </w:rPr>
        <w:t>.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precizira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sprema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iskustvo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neko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obezbeđuje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ukupan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sastav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kombinaciju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veština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Komisiju</w:t>
      </w:r>
      <w:r w:rsidR="0082158C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Nacrt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sadrži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dovoljno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pojedinosti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imenovani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kompetentni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stručnjaci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odgovarajućim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veštinama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iskustvom</w:t>
      </w:r>
      <w:r w:rsidR="0082158C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Međutim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osiguralo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kompetentna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sprovede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smislenu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preporučuje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predvidi</w:t>
      </w:r>
      <w:r w:rsidR="00CE0A26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revizorski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tim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kao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celina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obavezno</w:t>
      </w:r>
      <w:r w:rsidR="00CE0A26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mora</w:t>
      </w:r>
      <w:r w:rsidR="00CE0A26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CE0A26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uključuje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kombinaciju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svih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potrebnih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veština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procenu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svih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revizorskih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metrika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(</w:t>
      </w:r>
      <w:r>
        <w:rPr>
          <w:b/>
          <w:bCs/>
          <w:i/>
          <w:iCs/>
          <w:sz w:val="24"/>
          <w:lang w:val="sr-Cyrl-RS"/>
        </w:rPr>
        <w:t>tehnološke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metodološke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komunikacione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IKT</w:t>
      </w:r>
      <w:r w:rsidR="0082158C" w:rsidRPr="001A58AE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baze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podataka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pravne</w:t>
      </w:r>
      <w:r w:rsidR="0082158C" w:rsidRPr="001A58AE">
        <w:rPr>
          <w:b/>
          <w:bCs/>
          <w:i/>
          <w:iCs/>
          <w:sz w:val="24"/>
          <w:lang w:val="sr-Cyrl-RS"/>
        </w:rPr>
        <w:t>).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E0A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međunarodne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stručnjaci</w:t>
      </w:r>
      <w:r w:rsidR="0082158C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82158C" w:rsidRPr="001A58AE">
        <w:rPr>
          <w:sz w:val="24"/>
          <w:lang w:val="sr-Cyrl-RS"/>
        </w:rPr>
        <w:t xml:space="preserve"> 22) </w:t>
      </w:r>
      <w:r>
        <w:rPr>
          <w:sz w:val="24"/>
          <w:lang w:val="sr-Cyrl-RS"/>
        </w:rPr>
        <w:t>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pozitivan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jer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prisustvo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dodatno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pomoći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povećanju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82158C" w:rsidRPr="001A58AE">
        <w:rPr>
          <w:sz w:val="24"/>
          <w:lang w:val="sr-Cyrl-RS"/>
        </w:rPr>
        <w:t>.</w:t>
      </w:r>
      <w:r w:rsidR="0082158C" w:rsidRPr="001A58AE">
        <w:rPr>
          <w:rStyle w:val="FootnoteReference"/>
          <w:sz w:val="24"/>
          <w:lang w:val="sr-Cyrl-RS"/>
        </w:rPr>
        <w:footnoteReference w:id="22"/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Članovima</w:t>
      </w:r>
      <w:r w:rsidR="0082158C" w:rsidRPr="001A58AE">
        <w:rPr>
          <w:sz w:val="24"/>
          <w:lang w:val="sr-Cyrl-RS"/>
        </w:rPr>
        <w:t xml:space="preserve"> 13 – 19 </w:t>
      </w:r>
      <w:r>
        <w:rPr>
          <w:sz w:val="24"/>
          <w:lang w:val="sr-Cyrl-RS"/>
        </w:rPr>
        <w:t>detaljno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propisuje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procedura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predlaganja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kandidate</w:t>
      </w:r>
      <w:r w:rsidR="0082158C" w:rsidRPr="001A58AE">
        <w:rPr>
          <w:sz w:val="24"/>
          <w:lang w:val="sr-Cyrl-RS"/>
        </w:rPr>
        <w:t>.</w:t>
      </w:r>
    </w:p>
    <w:p w14:paraId="0B859B94" w14:textId="37025317" w:rsidR="00C40925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4"/>
        <w:rPr>
          <w:sz w:val="24"/>
          <w:lang w:val="sr-Cyrl-RS"/>
        </w:rPr>
      </w:pPr>
      <w:r>
        <w:rPr>
          <w:sz w:val="24"/>
          <w:lang w:val="sr-Cyrl-RS"/>
        </w:rPr>
        <w:t>Što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tiče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tehničkog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aspekta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numerisanje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stavova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članu</w:t>
      </w:r>
      <w:r w:rsidR="0082158C" w:rsidRPr="001A58AE">
        <w:rPr>
          <w:sz w:val="24"/>
          <w:lang w:val="sr-Cyrl-RS"/>
        </w:rPr>
        <w:t xml:space="preserve"> 22. </w:t>
      </w:r>
      <w:r>
        <w:rPr>
          <w:sz w:val="24"/>
          <w:lang w:val="sr-Cyrl-RS"/>
        </w:rPr>
        <w:t>treba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revidirati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obezbedila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jasna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prezentacija</w:t>
      </w:r>
      <w:r w:rsidR="0082158C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Sadašnji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82158C" w:rsidRPr="001A58AE">
        <w:rPr>
          <w:sz w:val="24"/>
          <w:lang w:val="sr-Cyrl-RS"/>
        </w:rPr>
        <w:t xml:space="preserve"> 22 </w:t>
      </w:r>
      <w:r>
        <w:rPr>
          <w:sz w:val="24"/>
          <w:lang w:val="sr-Cyrl-RS"/>
        </w:rPr>
        <w:t>ima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stavove</w:t>
      </w:r>
      <w:r w:rsidR="0082158C" w:rsidRPr="001A58AE">
        <w:rPr>
          <w:sz w:val="24"/>
          <w:lang w:val="sr-Cyrl-RS"/>
        </w:rPr>
        <w:t xml:space="preserve"> 1, 2</w:t>
      </w:r>
      <w:r w:rsidR="005E4C35">
        <w:rPr>
          <w:sz w:val="24"/>
          <w:lang w:val="sr-Cyrl-RS"/>
        </w:rPr>
        <w:t>.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3</w:t>
      </w:r>
      <w:r w:rsidR="005E4C35">
        <w:rPr>
          <w:sz w:val="24"/>
          <w:lang w:val="sr-Cyrl-RS"/>
        </w:rPr>
        <w:t>.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zatim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ponovo</w:t>
      </w:r>
      <w:r w:rsidR="0082158C" w:rsidRPr="001A58AE">
        <w:rPr>
          <w:sz w:val="24"/>
          <w:lang w:val="sr-Cyrl-RS"/>
        </w:rPr>
        <w:t xml:space="preserve"> 1, 2</w:t>
      </w:r>
      <w:r w:rsidR="005E4C35">
        <w:rPr>
          <w:sz w:val="24"/>
          <w:lang w:val="sr-Cyrl-RS"/>
        </w:rPr>
        <w:t>.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3. </w:t>
      </w:r>
      <w:r>
        <w:rPr>
          <w:sz w:val="24"/>
          <w:lang w:val="sr-Cyrl-RS"/>
        </w:rPr>
        <w:t>Modaliteti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učešća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stručnjaka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svakog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stavova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razlikuju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razmotriti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podela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ovog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dela</w:t>
      </w:r>
      <w:r w:rsidR="0082158C" w:rsidRPr="001A58AE">
        <w:rPr>
          <w:sz w:val="24"/>
          <w:lang w:val="sr-Cyrl-RS"/>
        </w:rPr>
        <w:t>.</w:t>
      </w:r>
    </w:p>
    <w:p w14:paraId="2DD3E115" w14:textId="7BDB661C" w:rsidR="0082158C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1"/>
        <w:rPr>
          <w:sz w:val="24"/>
          <w:lang w:val="sr-Cyrl-RS"/>
        </w:rPr>
      </w:pPr>
      <w:r>
        <w:rPr>
          <w:sz w:val="24"/>
          <w:lang w:val="sr-Cyrl-RS"/>
        </w:rPr>
        <w:t>Članom</w:t>
      </w:r>
      <w:r w:rsidR="0082158C" w:rsidRPr="001A58AE">
        <w:rPr>
          <w:sz w:val="24"/>
          <w:lang w:val="sr-Cyrl-RS"/>
        </w:rPr>
        <w:t xml:space="preserve"> 24</w:t>
      </w:r>
      <w:r w:rsidR="005E4C35">
        <w:rPr>
          <w:sz w:val="24"/>
          <w:lang w:val="sr-Cyrl-RS"/>
        </w:rPr>
        <w:t>.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finansirati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budžeta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5E4C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naglašava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nacionalno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vlasništvo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procesom</w:t>
      </w:r>
      <w:r w:rsidR="0082158C" w:rsidRPr="001A58AE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Važno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jasno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predvideti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mehanizam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finansiranja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obezbediti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77633A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dovoljno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sredstava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bude</w:t>
      </w:r>
      <w:r w:rsidR="0077633A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dostupno</w:t>
      </w:r>
      <w:r w:rsidR="0077633A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vreme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kako</w:t>
      </w:r>
      <w:r w:rsidR="0077633A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Komisija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reviziju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završi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svoj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rad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skladu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zakonom</w:t>
      </w:r>
      <w:r w:rsidR="0082158C" w:rsidRPr="001A58AE">
        <w:rPr>
          <w:b/>
          <w:bCs/>
          <w:i/>
          <w:iCs/>
          <w:sz w:val="24"/>
          <w:lang w:val="sr-Cyrl-RS"/>
        </w:rPr>
        <w:t>.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82158C" w:rsidRPr="001A58AE">
        <w:rPr>
          <w:sz w:val="24"/>
          <w:lang w:val="sr-Cyrl-RS"/>
        </w:rPr>
        <w:t xml:space="preserve"> 24. </w:t>
      </w:r>
      <w:r>
        <w:rPr>
          <w:sz w:val="24"/>
          <w:lang w:val="sr-Cyrl-RS"/>
        </w:rPr>
        <w:t>predlaže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mesečna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naknada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7633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visini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prosečne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zarade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82158C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Obezbeđivanje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naknade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olakšati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pronalaženja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kvalifikovanih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obučenih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nezavisnih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stručnjaka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ispuniti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mandat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poređenju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verzijom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SNS</w:t>
      </w:r>
      <w:r w:rsidR="0082158C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predviđala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nikakvu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nadoknadu</w:t>
      </w:r>
      <w:r w:rsidR="0082158C" w:rsidRPr="001A58AE">
        <w:rPr>
          <w:sz w:val="24"/>
          <w:lang w:val="sr-Cyrl-RS"/>
        </w:rPr>
        <w:t xml:space="preserve">). </w:t>
      </w:r>
      <w:r>
        <w:rPr>
          <w:b/>
          <w:bCs/>
          <w:i/>
          <w:iCs/>
          <w:sz w:val="24"/>
          <w:lang w:val="sr-Cyrl-RS"/>
        </w:rPr>
        <w:t>Međutim</w:t>
      </w:r>
      <w:r w:rsidR="0082158C" w:rsidRPr="001A58AE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moglo</w:t>
      </w:r>
      <w:r w:rsidR="0077633A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razmotriti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povećanje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naknade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kako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ona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uskladila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sa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specijalizovanom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osetljivom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prirodom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takvog</w:t>
      </w:r>
      <w:r w:rsidR="0082158C" w:rsidRPr="001A58A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posla</w:t>
      </w:r>
      <w:r w:rsidR="0082158C" w:rsidRPr="001A58AE">
        <w:rPr>
          <w:sz w:val="24"/>
          <w:lang w:val="sr-Cyrl-RS"/>
        </w:rPr>
        <w:t>.</w:t>
      </w:r>
    </w:p>
    <w:p w14:paraId="292BB46A" w14:textId="0FBF2BCD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1"/>
        <w:rPr>
          <w:sz w:val="24"/>
          <w:lang w:val="sr-Cyrl-RS"/>
        </w:rPr>
      </w:pPr>
      <w:r>
        <w:rPr>
          <w:sz w:val="24"/>
          <w:lang w:val="sr-Cyrl-RS"/>
        </w:rPr>
        <w:t>Članom</w:t>
      </w:r>
      <w:r w:rsidR="0082158C" w:rsidRPr="001A58AE">
        <w:rPr>
          <w:sz w:val="24"/>
          <w:lang w:val="sr-Cyrl-RS"/>
        </w:rPr>
        <w:t xml:space="preserve"> 19. </w:t>
      </w:r>
      <w:r>
        <w:rPr>
          <w:sz w:val="24"/>
          <w:lang w:val="sr-Cyrl-RS"/>
        </w:rPr>
        <w:t>Nacrta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77633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7633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77633A">
        <w:rPr>
          <w:sz w:val="24"/>
          <w:lang w:val="sr-Cyrl-RS"/>
        </w:rPr>
        <w:t xml:space="preserve"> 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donosi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dvotrećinskom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većinom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glasova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pod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uslovom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glasaju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najmanje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predložila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većina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najmanje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predložila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opozicija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najmanje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predložila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udruženja</w:t>
      </w:r>
      <w:r w:rsidR="0082158C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Uslov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najmanje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7C0D2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D52C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svake</w:t>
      </w:r>
      <w:r w:rsidR="007C0D2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7C0D2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D52C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glasaju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usvajanje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nosi</w:t>
      </w:r>
      <w:r w:rsidR="00D52C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blokiranja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odlučivanja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82158C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Konkretno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prethodna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82158C" w:rsidRPr="001A58AE">
        <w:rPr>
          <w:sz w:val="24"/>
          <w:lang w:val="sr-Cyrl-RS"/>
        </w:rPr>
        <w:t xml:space="preserve"> 19. </w:t>
      </w:r>
      <w:r>
        <w:rPr>
          <w:sz w:val="24"/>
          <w:lang w:val="sr-Cyrl-RS"/>
        </w:rPr>
        <w:t>zahtevala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D52C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D52C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D52C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82158C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parlamentarne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trenutni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82158C" w:rsidRPr="001A58AE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što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pozitivno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ocenjeno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82158C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ovim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neformalnim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komentarima</w:t>
      </w:r>
      <w:r w:rsidR="0082158C" w:rsidRPr="001A58AE">
        <w:rPr>
          <w:sz w:val="24"/>
          <w:lang w:val="sr-Cyrl-RS"/>
        </w:rPr>
        <w:t>.</w:t>
      </w:r>
      <w:r w:rsidR="00A141BC" w:rsidRPr="001A58AE">
        <w:rPr>
          <w:rStyle w:val="FootnoteReference"/>
          <w:sz w:val="24"/>
          <w:lang w:val="sr-Cyrl-RS"/>
        </w:rPr>
        <w:footnoteReference w:id="23"/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sprečili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zastoji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donošenju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odluka</w:t>
      </w:r>
      <w:r w:rsidR="0082158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moglo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razmotriti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davanje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dodatnog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mesta</w:t>
      </w:r>
      <w:r w:rsidR="00D52C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opoziciji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2158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Komisiji</w:t>
      </w:r>
      <w:r w:rsidR="0082158C" w:rsidRPr="001A58AE">
        <w:rPr>
          <w:sz w:val="24"/>
          <w:lang w:val="sr-Cyrl-RS"/>
        </w:rPr>
        <w:t>.</w:t>
      </w:r>
    </w:p>
    <w:p w14:paraId="0CB5132A" w14:textId="77777777" w:rsidR="00C40925" w:rsidRPr="001A58AE" w:rsidRDefault="00C40925">
      <w:pPr>
        <w:pStyle w:val="BodyText"/>
        <w:rPr>
          <w:sz w:val="20"/>
          <w:lang w:val="sr-Cyrl-RS"/>
        </w:rPr>
      </w:pPr>
    </w:p>
    <w:p w14:paraId="19ACDEC5" w14:textId="77777777" w:rsidR="00C40925" w:rsidRPr="001A58AE" w:rsidRDefault="00FD0DB0">
      <w:pPr>
        <w:pStyle w:val="BodyText"/>
        <w:spacing w:before="32"/>
        <w:rPr>
          <w:sz w:val="20"/>
          <w:lang w:val="sr-Cyrl-RS"/>
        </w:rPr>
      </w:pPr>
      <w:r w:rsidRPr="001A58AE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0C7E0DA" wp14:editId="5F09D23A">
                <wp:simplePos x="0" y="0"/>
                <wp:positionH relativeFrom="page">
                  <wp:posOffset>1185672</wp:posOffset>
                </wp:positionH>
                <wp:positionV relativeFrom="paragraph">
                  <wp:posOffset>183758</wp:posOffset>
                </wp:positionV>
                <wp:extent cx="5489575" cy="1031875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9575" cy="103187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D2BAA9" w14:textId="3496B60C" w:rsidR="00E20914" w:rsidRDefault="00E20914">
                            <w:pPr>
                              <w:spacing w:line="275" w:lineRule="exact"/>
                              <w:ind w:left="13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 Đ</w:t>
                            </w:r>
                          </w:p>
                          <w:p w14:paraId="024FD38B" w14:textId="639F968B" w:rsidR="00E20914" w:rsidRPr="00C5136B" w:rsidRDefault="00E20914">
                            <w:pPr>
                              <w:spacing w:before="120"/>
                              <w:ind w:left="388" w:right="213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sprečila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blokada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procesu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donošenja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odluka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trebalo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razmotriti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ponovno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uvođenje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mehanizma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donošenje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odluka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propisivao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najmanje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jedan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glas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najmanje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dva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glasa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iz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svake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grupe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članova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vladajuće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opozicije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civilnog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društva</w:t>
                            </w:r>
                            <w:r w:rsidRPr="00C5136B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E0DA" id="Textbox 59" o:spid="_x0000_s1036" type="#_x0000_t202" style="position:absolute;margin-left:93.35pt;margin-top:14.45pt;width:432.25pt;height:81.2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" fillcolor="#ebf3fd" strokecolor="#005595" strokeweight=".08431mm">
                <v:path arrowok="t"/>
                <v:textbox inset="0,0,0,0">
                  <w:txbxContent>
                    <w:p w14:paraId="6FD2BAA9" w14:textId="3496B60C" w:rsidR="00E20914" w:rsidRDefault="00E20914">
                      <w:pPr>
                        <w:spacing w:line="275" w:lineRule="exact"/>
                        <w:ind w:left="13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 Đ</w:t>
                      </w:r>
                    </w:p>
                    <w:p w14:paraId="024FD38B" w14:textId="639F968B" w:rsidR="00E20914" w:rsidRPr="00C5136B" w:rsidRDefault="00E20914">
                      <w:pPr>
                        <w:spacing w:before="120"/>
                        <w:ind w:left="388" w:right="213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sprečila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blokada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procesu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donošenja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odluka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trebalo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razmotriti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ponovno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uvođenje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mehanizma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donošenje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odluka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propisivao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najmanje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jedan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glas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(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najmanje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dva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glasa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)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iz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svake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grupe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članova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(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vladajuće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opozicije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civilnog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društva</w:t>
                      </w:r>
                      <w:r w:rsidRPr="00C5136B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ADB00" w14:textId="77777777" w:rsidR="00C40925" w:rsidRPr="001A58AE" w:rsidRDefault="00C40925">
      <w:pPr>
        <w:pStyle w:val="BodyText"/>
        <w:spacing w:before="121"/>
        <w:rPr>
          <w:lang w:val="sr-Cyrl-RS"/>
        </w:rPr>
      </w:pPr>
    </w:p>
    <w:p w14:paraId="27E041A7" w14:textId="7F57ED77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0"/>
        <w:ind w:left="1126" w:right="317" w:hanging="567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EF6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članu</w:t>
      </w:r>
      <w:r w:rsidR="00A141BC" w:rsidRPr="001A58AE">
        <w:rPr>
          <w:sz w:val="24"/>
          <w:lang w:val="sr-Cyrl-RS"/>
        </w:rPr>
        <w:t xml:space="preserve"> 7</w:t>
      </w:r>
      <w:r w:rsidR="00EF61A6">
        <w:rPr>
          <w:sz w:val="24"/>
          <w:lang w:val="sr-Cyrl-RS"/>
        </w:rPr>
        <w:t>.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navodi</w:t>
      </w:r>
      <w:r w:rsidR="00EF6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EF6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EF6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analizirati</w:t>
      </w:r>
      <w:r w:rsidR="00A141B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uz</w:t>
      </w:r>
      <w:r w:rsidR="00EF6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davanje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široke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liste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oblasti</w:t>
      </w:r>
      <w:r w:rsidR="00A141BC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uključuje</w:t>
      </w:r>
      <w:r w:rsidR="00EF6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sledeće</w:t>
      </w:r>
      <w:r w:rsidR="00A141BC" w:rsidRPr="001A58AE">
        <w:rPr>
          <w:sz w:val="24"/>
          <w:lang w:val="sr-Cyrl-RS"/>
        </w:rPr>
        <w:t>:</w:t>
      </w:r>
    </w:p>
    <w:p w14:paraId="1B9D6395" w14:textId="0B71BB38" w:rsidR="00A141BC" w:rsidRPr="001A58AE" w:rsidRDefault="00E20914" w:rsidP="00FF36B8">
      <w:pPr>
        <w:pStyle w:val="ListParagraph"/>
        <w:numPr>
          <w:ilvl w:val="3"/>
          <w:numId w:val="11"/>
        </w:numPr>
        <w:tabs>
          <w:tab w:val="left" w:pos="1692"/>
        </w:tabs>
        <w:spacing w:before="119"/>
        <w:ind w:right="316"/>
        <w:rPr>
          <w:sz w:val="24"/>
          <w:lang w:val="sr-Cyrl-RS"/>
        </w:rPr>
      </w:pPr>
      <w:r>
        <w:rPr>
          <w:sz w:val="24"/>
          <w:lang w:val="sr-Cyrl-RS"/>
        </w:rPr>
        <w:t>Pravna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valjanost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dovode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141BC" w:rsidRPr="001A58AE">
        <w:rPr>
          <w:sz w:val="24"/>
          <w:lang w:val="sr-Cyrl-RS"/>
        </w:rPr>
        <w:t>;</w:t>
      </w:r>
    </w:p>
    <w:p w14:paraId="00021DC7" w14:textId="035CA981" w:rsidR="00A141BC" w:rsidRPr="001A58AE" w:rsidRDefault="00E20914" w:rsidP="00FF36B8">
      <w:pPr>
        <w:pStyle w:val="ListParagraph"/>
        <w:numPr>
          <w:ilvl w:val="3"/>
          <w:numId w:val="11"/>
        </w:numPr>
        <w:tabs>
          <w:tab w:val="left" w:pos="1692"/>
        </w:tabs>
        <w:spacing w:before="119"/>
        <w:ind w:right="316"/>
        <w:rPr>
          <w:sz w:val="24"/>
          <w:lang w:val="sr-Cyrl-RS"/>
        </w:rPr>
      </w:pPr>
      <w:r>
        <w:rPr>
          <w:sz w:val="24"/>
          <w:lang w:val="sr-Cyrl-RS"/>
        </w:rPr>
        <w:t>Proces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ažuriranja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odobravanja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141BC" w:rsidRPr="001A58AE">
        <w:rPr>
          <w:sz w:val="24"/>
          <w:lang w:val="sr-Cyrl-RS"/>
        </w:rPr>
        <w:t>;</w:t>
      </w:r>
    </w:p>
    <w:p w14:paraId="6C3D1C2E" w14:textId="413EB217" w:rsidR="00A141BC" w:rsidRPr="001A58AE" w:rsidRDefault="00E20914" w:rsidP="00FF36B8">
      <w:pPr>
        <w:pStyle w:val="ListParagraph"/>
        <w:numPr>
          <w:ilvl w:val="3"/>
          <w:numId w:val="11"/>
        </w:numPr>
        <w:tabs>
          <w:tab w:val="left" w:pos="1692"/>
        </w:tabs>
        <w:spacing w:before="119"/>
        <w:ind w:right="316"/>
        <w:rPr>
          <w:sz w:val="24"/>
          <w:lang w:val="sr-Cyrl-RS"/>
        </w:rPr>
      </w:pPr>
      <w:r>
        <w:rPr>
          <w:sz w:val="24"/>
          <w:lang w:val="sr-Cyrl-RS"/>
        </w:rPr>
        <w:t>Podaci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izvršenim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inspekcijskim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nadzorima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predloženim</w:t>
      </w:r>
      <w:r w:rsidR="00A141B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odnosno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naloženim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merama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okviru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inspekcijskog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nadzora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primenom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propisa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141BC" w:rsidRPr="001A58AE">
        <w:rPr>
          <w:sz w:val="24"/>
          <w:lang w:val="sr-Cyrl-RS"/>
        </w:rPr>
        <w:t>;</w:t>
      </w:r>
    </w:p>
    <w:p w14:paraId="7F6EF616" w14:textId="56C81F57" w:rsidR="00A141BC" w:rsidRPr="001A58AE" w:rsidRDefault="00E20914" w:rsidP="00FF36B8">
      <w:pPr>
        <w:pStyle w:val="ListParagraph"/>
        <w:numPr>
          <w:ilvl w:val="3"/>
          <w:numId w:val="11"/>
        </w:numPr>
        <w:tabs>
          <w:tab w:val="left" w:pos="1692"/>
        </w:tabs>
        <w:spacing w:before="119"/>
        <w:ind w:right="316"/>
        <w:rPr>
          <w:sz w:val="24"/>
          <w:lang w:val="sr-Cyrl-RS"/>
        </w:rPr>
      </w:pPr>
      <w:r>
        <w:rPr>
          <w:sz w:val="24"/>
          <w:lang w:val="sr-Cyrl-RS"/>
        </w:rPr>
        <w:t>Činjenice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141BC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daće</w:t>
      </w:r>
      <w:r w:rsidR="00EF61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sumnje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došlo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kršenja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141B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prijavom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kršenja</w:t>
      </w:r>
      <w:r w:rsidR="002123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nadležnim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organima</w:t>
      </w:r>
      <w:r w:rsidR="00A141BC" w:rsidRPr="001A58AE">
        <w:rPr>
          <w:sz w:val="24"/>
          <w:lang w:val="sr-Cyrl-RS"/>
        </w:rPr>
        <w:t>);</w:t>
      </w:r>
    </w:p>
    <w:p w14:paraId="5EE3AED7" w14:textId="4E23B61F" w:rsidR="00A141BC" w:rsidRPr="001A58AE" w:rsidRDefault="00E20914" w:rsidP="00FF36B8">
      <w:pPr>
        <w:pStyle w:val="ListParagraph"/>
        <w:numPr>
          <w:ilvl w:val="3"/>
          <w:numId w:val="11"/>
        </w:numPr>
        <w:tabs>
          <w:tab w:val="left" w:pos="1692"/>
        </w:tabs>
        <w:spacing w:before="119"/>
        <w:ind w:right="316"/>
        <w:rPr>
          <w:sz w:val="24"/>
          <w:lang w:val="sr-Cyrl-RS"/>
        </w:rPr>
      </w:pPr>
      <w:r>
        <w:rPr>
          <w:sz w:val="24"/>
          <w:lang w:val="sr-Cyrl-RS"/>
        </w:rPr>
        <w:t>Terenska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A141BC" w:rsidRPr="001A58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analize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141BC" w:rsidRPr="001A58AE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koju</w:t>
      </w:r>
      <w:r w:rsidR="009B28A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sprovodi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Ministarstvo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unutrašnjih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poslova</w:t>
      </w:r>
      <w:r w:rsidR="00A141BC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inicijativu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2123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123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A141BC" w:rsidRPr="001A58AE">
        <w:rPr>
          <w:sz w:val="24"/>
          <w:lang w:val="sr-Cyrl-RS"/>
        </w:rPr>
        <w:t>;</w:t>
      </w:r>
    </w:p>
    <w:p w14:paraId="2C80CE5A" w14:textId="32B93539" w:rsidR="00C40925" w:rsidRDefault="00E20914" w:rsidP="00FF36B8">
      <w:pPr>
        <w:pStyle w:val="ListParagraph"/>
        <w:numPr>
          <w:ilvl w:val="3"/>
          <w:numId w:val="11"/>
        </w:numPr>
        <w:tabs>
          <w:tab w:val="left" w:pos="1692"/>
        </w:tabs>
        <w:spacing w:before="119"/>
        <w:ind w:right="316"/>
        <w:rPr>
          <w:sz w:val="24"/>
          <w:lang w:val="sr-Cyrl-RS"/>
        </w:rPr>
      </w:pPr>
      <w:r>
        <w:rPr>
          <w:sz w:val="24"/>
          <w:lang w:val="sr-Cyrl-RS"/>
        </w:rPr>
        <w:t>Statistički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parametri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kretanja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statistički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parametri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kretanja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123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upisu</w:t>
      </w:r>
      <w:r w:rsidR="00A141BC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birača</w:t>
      </w:r>
      <w:r w:rsidR="00A141BC" w:rsidRPr="001A58AE">
        <w:rPr>
          <w:sz w:val="24"/>
          <w:lang w:val="sr-Cyrl-RS"/>
        </w:rPr>
        <w:t>;</w:t>
      </w:r>
    </w:p>
    <w:p w14:paraId="43BE7106" w14:textId="67C61B72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bookmarkStart w:id="21" w:name="_bookmark22"/>
      <w:bookmarkEnd w:id="21"/>
      <w:r>
        <w:rPr>
          <w:szCs w:val="22"/>
          <w:lang w:val="sr-Cyrl-RS"/>
        </w:rPr>
        <w:t>Podaci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iz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matičnih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knjiga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evidenciji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prebivališta</w:t>
      </w:r>
      <w:r w:rsidR="0057676A" w:rsidRPr="001A58AE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boravišta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privremenog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boravka</w:t>
      </w:r>
      <w:r w:rsidR="00E11A08">
        <w:rPr>
          <w:szCs w:val="22"/>
          <w:lang w:val="sr-Cyrl-RS"/>
        </w:rPr>
        <w:t xml:space="preserve"> 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inostranstvu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nivou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ličnih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podataka</w:t>
      </w:r>
      <w:r w:rsidR="0057676A" w:rsidRPr="001A58AE">
        <w:rPr>
          <w:szCs w:val="22"/>
          <w:lang w:val="sr-Cyrl-RS"/>
        </w:rPr>
        <w:t xml:space="preserve"> (</w:t>
      </w:r>
      <w:r>
        <w:rPr>
          <w:szCs w:val="22"/>
          <w:lang w:val="sr-Cyrl-RS"/>
        </w:rPr>
        <w:t>ime</w:t>
      </w:r>
      <w:r w:rsidR="0057676A" w:rsidRPr="001A58AE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ime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oca</w:t>
      </w:r>
      <w:r w:rsidR="0057676A" w:rsidRPr="001A58AE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prezime</w:t>
      </w:r>
      <w:r w:rsidR="0057676A" w:rsidRPr="001A58AE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mesto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adresa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prebivališta</w:t>
      </w:r>
      <w:r w:rsidR="0057676A" w:rsidRPr="001A58AE">
        <w:rPr>
          <w:szCs w:val="22"/>
          <w:lang w:val="sr-Cyrl-RS"/>
        </w:rPr>
        <w:t>);</w:t>
      </w:r>
    </w:p>
    <w:p w14:paraId="7C02C765" w14:textId="378C5AD3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Radnje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vezi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odobravanjem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prebivališta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boravišta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građana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praćenjem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statističkih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kretanja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evidencije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prebivališta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boravišta</w:t>
      </w:r>
      <w:r w:rsidR="0057676A" w:rsidRPr="001A58AE">
        <w:rPr>
          <w:szCs w:val="22"/>
          <w:lang w:val="sr-Cyrl-RS"/>
        </w:rPr>
        <w:t>;</w:t>
      </w:r>
    </w:p>
    <w:p w14:paraId="11A87431" w14:textId="2A00DD51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Podaci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MDULS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kretanju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stanovništva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odraz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kretanja</w:t>
      </w:r>
      <w:r w:rsidR="0021233B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stanovništva</w:t>
      </w:r>
      <w:r w:rsidR="0021233B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>;</w:t>
      </w:r>
    </w:p>
    <w:p w14:paraId="067E3114" w14:textId="39AB1C35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Sprovođenje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drugih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analiza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neophodnih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da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bi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se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utvrrdio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stepen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integriteta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postupka</w:t>
      </w:r>
      <w:r w:rsidR="00C204AF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ažuriranja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 xml:space="preserve">; </w:t>
      </w:r>
      <w:r w:rsidR="00EE27D8" w:rsidRPr="001A58AE">
        <w:rPr>
          <w:rStyle w:val="FootnoteReference"/>
          <w:szCs w:val="22"/>
          <w:lang w:val="sr-Cyrl-RS"/>
        </w:rPr>
        <w:footnoteReference w:id="24"/>
      </w:r>
    </w:p>
    <w:p w14:paraId="322D855D" w14:textId="21C5A0F6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Analiza</w:t>
      </w:r>
      <w:r w:rsidR="00C204AF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poređenje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drugih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evidencija</w:t>
      </w:r>
      <w:r w:rsidR="00C204AF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od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značaja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vođenje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>;</w:t>
      </w:r>
    </w:p>
    <w:p w14:paraId="17620400" w14:textId="23015E55" w:rsidR="0057676A" w:rsidRPr="00E11A08" w:rsidRDefault="00E20914" w:rsidP="00E11A08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Analiza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podataka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državnog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drugih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organa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nadležnih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poslove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statistike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njihovo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poređenje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podacima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iz</w:t>
      </w:r>
      <w:r w:rsidR="0057676A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drugih</w:t>
      </w:r>
      <w:r w:rsidR="0057676A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evidencija</w:t>
      </w:r>
      <w:r w:rsidR="0057676A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od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značaja</w:t>
      </w:r>
      <w:r w:rsidR="00C204AF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C204AF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vođenje</w:t>
      </w:r>
      <w:r w:rsidR="00C204AF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E11A08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kao</w:t>
      </w:r>
      <w:r w:rsidR="0057676A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podacima</w:t>
      </w:r>
      <w:r w:rsid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iz</w:t>
      </w:r>
      <w:r w:rsidR="0057676A" w:rsidRPr="00E11A08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E11A08">
        <w:rPr>
          <w:szCs w:val="22"/>
          <w:lang w:val="sr-Cyrl-RS"/>
        </w:rPr>
        <w:t>;</w:t>
      </w:r>
    </w:p>
    <w:p w14:paraId="264024DB" w14:textId="29C60DEB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Analiza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postupanja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ovlašćenja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službenika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koji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vode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birački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spisak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obuka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koje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oni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prolaze</w:t>
      </w:r>
      <w:r w:rsidR="0057676A" w:rsidRPr="001A58AE">
        <w:rPr>
          <w:szCs w:val="22"/>
          <w:lang w:val="sr-Cyrl-RS"/>
        </w:rPr>
        <w:t>;</w:t>
      </w:r>
    </w:p>
    <w:p w14:paraId="05D2A986" w14:textId="2F51F5AA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Analiza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opreme</w:t>
      </w:r>
      <w:r w:rsidR="0057676A" w:rsidRPr="001A58AE">
        <w:rPr>
          <w:szCs w:val="22"/>
          <w:lang w:val="sr-Cyrl-RS"/>
        </w:rPr>
        <w:t xml:space="preserve"> (</w:t>
      </w:r>
      <w:r>
        <w:rPr>
          <w:szCs w:val="22"/>
          <w:lang w:val="sr-Cyrl-RS"/>
        </w:rPr>
        <w:t>softver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hardver</w:t>
      </w:r>
      <w:r w:rsidR="0057676A" w:rsidRPr="001A58AE">
        <w:rPr>
          <w:szCs w:val="22"/>
          <w:lang w:val="sr-Cyrl-RS"/>
        </w:rPr>
        <w:t xml:space="preserve">)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bezbednosti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opreme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koja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koristi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vođenju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drugih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evidencija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od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značaja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vođenje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>;</w:t>
      </w:r>
    </w:p>
    <w:p w14:paraId="7DBE237C" w14:textId="3D93DC8B" w:rsidR="0057676A" w:rsidRPr="001A58AE" w:rsidRDefault="00E20914" w:rsidP="0057676A">
      <w:pPr>
        <w:pStyle w:val="BodyText"/>
        <w:numPr>
          <w:ilvl w:val="0"/>
          <w:numId w:val="17"/>
        </w:numPr>
        <w:spacing w:before="119" w:line="276" w:lineRule="auto"/>
        <w:rPr>
          <w:szCs w:val="22"/>
          <w:lang w:val="sr-Cyrl-RS"/>
        </w:rPr>
      </w:pPr>
      <w:r>
        <w:rPr>
          <w:szCs w:val="22"/>
          <w:lang w:val="sr-Cyrl-RS"/>
        </w:rPr>
        <w:t>Analiza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bezbednosti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baza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podataka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drugih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evidencija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od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značaja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vođenje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kao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zakonskih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podzakonskih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akata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koji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uređuju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način</w:t>
      </w:r>
      <w:r w:rsidR="00610EA4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vođenja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tih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baza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podataka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evidencija</w:t>
      </w:r>
      <w:r w:rsidR="0057676A" w:rsidRPr="001A58AE">
        <w:rPr>
          <w:szCs w:val="22"/>
          <w:lang w:val="sr-Cyrl-RS"/>
        </w:rPr>
        <w:t>.</w:t>
      </w:r>
    </w:p>
    <w:p w14:paraId="20BB7884" w14:textId="54DF8EA7" w:rsidR="00C40925" w:rsidRPr="001A58AE" w:rsidRDefault="00E20914" w:rsidP="0057676A">
      <w:pPr>
        <w:pStyle w:val="BodyText"/>
        <w:spacing w:before="119" w:line="276" w:lineRule="auto"/>
        <w:ind w:left="987"/>
        <w:rPr>
          <w:lang w:val="sr-Cyrl-RS"/>
        </w:rPr>
      </w:pPr>
      <w:r>
        <w:rPr>
          <w:szCs w:val="22"/>
          <w:lang w:val="sr-Cyrl-RS"/>
        </w:rPr>
        <w:lastRenderedPageBreak/>
        <w:t>Pored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toga</w:t>
      </w:r>
      <w:r w:rsidR="0057676A" w:rsidRPr="001A58AE">
        <w:rPr>
          <w:szCs w:val="22"/>
          <w:lang w:val="sr-Cyrl-RS"/>
        </w:rPr>
        <w:t xml:space="preserve">, </w:t>
      </w:r>
      <w:r>
        <w:rPr>
          <w:szCs w:val="22"/>
          <w:lang w:val="sr-Cyrl-RS"/>
        </w:rPr>
        <w:t>Komisija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reviziju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ovlašćena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inicira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otklanjanje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nepravilnosti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utvrđenih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u</w:t>
      </w:r>
      <w:r w:rsidR="0057676A" w:rsidRPr="001A58A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JBS</w:t>
      </w:r>
      <w:r w:rsidR="0057676A" w:rsidRPr="001A58AE">
        <w:rPr>
          <w:szCs w:val="22"/>
          <w:lang w:val="sr-Cyrl-RS"/>
        </w:rPr>
        <w:t>.</w:t>
      </w:r>
    </w:p>
    <w:p w14:paraId="6D5F38D3" w14:textId="77777777" w:rsidR="00C40925" w:rsidRPr="001A58AE" w:rsidRDefault="00FD0DB0">
      <w:pPr>
        <w:pStyle w:val="BodyText"/>
        <w:spacing w:before="113"/>
        <w:rPr>
          <w:sz w:val="20"/>
          <w:lang w:val="sr-Cyrl-RS"/>
        </w:rPr>
      </w:pPr>
      <w:r w:rsidRPr="001A58AE"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E619E1" wp14:editId="1E2C6355">
                <wp:simplePos x="0" y="0"/>
                <wp:positionH relativeFrom="page">
                  <wp:posOffset>1185545</wp:posOffset>
                </wp:positionH>
                <wp:positionV relativeFrom="paragraph">
                  <wp:posOffset>233045</wp:posOffset>
                </wp:positionV>
                <wp:extent cx="5400040" cy="2042795"/>
                <wp:effectExtent l="0" t="0" r="10160" b="14605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204279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48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F4D719" w14:textId="03939223" w:rsidR="00E20914" w:rsidRDefault="00E20914">
                            <w:pPr>
                              <w:spacing w:line="275" w:lineRule="exact"/>
                              <w:ind w:left="13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 E</w:t>
                            </w:r>
                          </w:p>
                          <w:p w14:paraId="77ECA981" w14:textId="626BC616" w:rsidR="00E20914" w:rsidRDefault="00E20914">
                            <w:pPr>
                              <w:spacing w:before="120"/>
                              <w:ind w:left="247" w:right="99" w:hanging="22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Iako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Nacrt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sadrži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odredbe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opsežnoj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trebalo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razmotriti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uključivanje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dodatnih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oblasti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primer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postojećeg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pravnog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regulatornog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okvira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koji se odnosi na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kako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osigurala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njegova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sveobuhvatnost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pravna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sigurnost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usaglašenost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međunarodnim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standardima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dobrim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praksama,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javne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komunikacije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edukacije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birača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postupku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upisa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birača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kako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ocenila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njegova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adekvatnost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pravovremenost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dovoljnost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kao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kritičnih elemenata za obezbeđivanje transparentnosti i poverenja u birački spisak. 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Eksplicitno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uključivanje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svih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oblasti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će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osigurati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Komisija za reviziju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dobije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pristup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relevantnim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podacima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971ACD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informacijama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19E1" id="Textbox 61" o:spid="_x0000_s1037" type="#_x0000_t202" style="position:absolute;margin-left:93.35pt;margin-top:18.35pt;width:425.2pt;height:160.85pt;z-index:-157143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" fillcolor="#ebf3fd" strokecolor="#005595" strokeweight=".24pt">
                <v:path arrowok="t"/>
                <v:textbox inset="0,0,0,0">
                  <w:txbxContent>
                    <w:p w14:paraId="1CF4D719" w14:textId="03939223" w:rsidR="00E20914" w:rsidRDefault="00E20914">
                      <w:pPr>
                        <w:spacing w:line="275" w:lineRule="exact"/>
                        <w:ind w:left="13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 E</w:t>
                      </w:r>
                    </w:p>
                    <w:p w14:paraId="77ECA981" w14:textId="626BC616" w:rsidR="00E20914" w:rsidRDefault="00E20914">
                      <w:pPr>
                        <w:spacing w:before="120"/>
                        <w:ind w:left="247" w:right="99" w:hanging="22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Iako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Nacrt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sadrži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odredbe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opsežnoj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trebalo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razmotriti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uključivanje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dodatnih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oblasti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primer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postojećeg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pravnog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regulatornog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okvira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koji se odnosi na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kako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osigurala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njegova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sveobuhvatnost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pravna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sigurnost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usaglašenost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međunarodnim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standardima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dobrim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praksama,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javne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komunikacije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edukacije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birača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postupku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upisa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birača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kako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ocenila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njegova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adekvatnost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pravovremenost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dovoljnost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kao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kritičnih elemenata za obezbeđivanje transparentnosti i poverenja u birački spisak. 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Eksplicitno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uključivanje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svih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oblasti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će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osigurati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Komisija za reviziju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dobije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pristup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relevantnim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podacima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971ACD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informacijama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13F2BB" w14:textId="77777777" w:rsidR="00C40925" w:rsidRPr="001A58AE" w:rsidRDefault="00C40925">
      <w:pPr>
        <w:pStyle w:val="BodyText"/>
        <w:spacing w:before="121"/>
        <w:rPr>
          <w:lang w:val="sr-Cyrl-RS"/>
        </w:rPr>
      </w:pPr>
    </w:p>
    <w:p w14:paraId="0D53E859" w14:textId="4B2D19E4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0"/>
        <w:ind w:left="1126" w:right="312" w:hanging="567"/>
        <w:rPr>
          <w:sz w:val="24"/>
          <w:lang w:val="sr-Cyrl-RS"/>
        </w:rPr>
      </w:pPr>
      <w:r>
        <w:rPr>
          <w:sz w:val="24"/>
          <w:lang w:val="sr-Cyrl-RS"/>
        </w:rPr>
        <w:t>Članom</w:t>
      </w:r>
      <w:r w:rsidR="00EE27D8" w:rsidRPr="001A58AE">
        <w:rPr>
          <w:sz w:val="24"/>
          <w:lang w:val="sr-Cyrl-RS"/>
        </w:rPr>
        <w:t xml:space="preserve"> 7. </w:t>
      </w:r>
      <w:r>
        <w:rPr>
          <w:sz w:val="24"/>
          <w:lang w:val="sr-Cyrl-RS"/>
        </w:rPr>
        <w:t>Nacrta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relevantni</w:t>
      </w:r>
      <w:r w:rsidR="009052A3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državni</w:t>
      </w:r>
      <w:r w:rsidR="009052A3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052A3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</w:t>
      </w:r>
      <w:r w:rsidR="009052A3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</w:t>
      </w:r>
      <w:r w:rsidR="009052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9052A3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izričito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obavezuje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podatke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informacije</w:t>
      </w:r>
      <w:r w:rsidR="009052A3">
        <w:rPr>
          <w:sz w:val="24"/>
          <w:lang w:val="sr-Cyrl-RS"/>
        </w:rPr>
        <w:t>,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9052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dovoljnim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adekvatan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evidencijama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informacijama</w:t>
      </w:r>
      <w:r w:rsidR="00EE27D8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IKT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aplikacije</w:t>
      </w:r>
      <w:r w:rsidR="00EE27D8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neophodnim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ispunjavanje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mandata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EE27D8" w:rsidRPr="001A58AE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Kao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zaštitna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mera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9052A3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zaštite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privatnih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podataka</w:t>
      </w:r>
      <w:r w:rsidR="00EE27D8" w:rsidRPr="009052A3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može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razmotriti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izričito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ograničavanje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podataka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dostupnih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Komisiji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reviziju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one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koji</w:t>
      </w:r>
      <w:r w:rsidR="009052A3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su</w:t>
      </w:r>
      <w:r w:rsidR="009052A3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relevantni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sprovođenje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ispunjavanje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njenog</w:t>
      </w:r>
      <w:r w:rsidR="00EE27D8" w:rsidRPr="009052A3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mandata</w:t>
      </w:r>
      <w:r w:rsidR="00EE27D8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prioritetnom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preporukom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EE27D8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EE27D8" w:rsidRPr="001A58AE">
        <w:rPr>
          <w:sz w:val="24"/>
          <w:lang w:val="sr-Cyrl-RS"/>
        </w:rPr>
        <w:t xml:space="preserve"> 4/2023 </w:t>
      </w:r>
      <w:r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standardima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EE27D8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članom</w:t>
      </w:r>
      <w:r w:rsidR="00EE27D8" w:rsidRPr="001A58AE">
        <w:rPr>
          <w:sz w:val="24"/>
          <w:lang w:val="sr-Cyrl-RS"/>
        </w:rPr>
        <w:t xml:space="preserve"> 11. </w:t>
      </w:r>
      <w:r>
        <w:rPr>
          <w:sz w:val="24"/>
          <w:lang w:val="sr-Cyrl-RS"/>
        </w:rPr>
        <w:t>je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potpišu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izjavu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poverljivosti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EE27D8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</w:t>
      </w:r>
      <w:r w:rsidR="00EE27D8" w:rsidRPr="001A58AE">
        <w:rPr>
          <w:sz w:val="24"/>
          <w:lang w:val="sr-Cyrl-RS"/>
        </w:rPr>
        <w:t xml:space="preserve"> 24</w:t>
      </w:r>
      <w:r>
        <w:rPr>
          <w:sz w:val="24"/>
          <w:lang w:val="sr-Cyrl-RS"/>
        </w:rPr>
        <w:t>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ličnim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predviđenom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moraju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1D1B8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podacima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postupaju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uređuje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isključivo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svrhu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vršenja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ovlašćenja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EE27D8" w:rsidRPr="001A58AE">
        <w:rPr>
          <w:sz w:val="24"/>
          <w:lang w:val="sr-Cyrl-RS"/>
        </w:rPr>
        <w:t>.</w:t>
      </w:r>
    </w:p>
    <w:p w14:paraId="104AA282" w14:textId="00A82663" w:rsidR="00C40925" w:rsidRPr="001A58AE" w:rsidRDefault="00FD0DB0" w:rsidP="00FF36B8">
      <w:pPr>
        <w:pStyle w:val="ListParagraph"/>
        <w:numPr>
          <w:ilvl w:val="0"/>
          <w:numId w:val="11"/>
        </w:numPr>
        <w:tabs>
          <w:tab w:val="left" w:pos="1126"/>
          <w:tab w:val="left" w:pos="1185"/>
        </w:tabs>
        <w:ind w:left="1126" w:right="309" w:hanging="567"/>
        <w:rPr>
          <w:sz w:val="24"/>
          <w:lang w:val="sr-Cyrl-RS"/>
        </w:rPr>
      </w:pPr>
      <w:bookmarkStart w:id="22" w:name="_bookmark23"/>
      <w:bookmarkEnd w:id="22"/>
      <w:r w:rsidRPr="001A58AE">
        <w:rPr>
          <w:sz w:val="24"/>
          <w:lang w:val="sr-Cyrl-RS"/>
        </w:rPr>
        <w:tab/>
      </w:r>
      <w:r w:rsidR="00E20914">
        <w:rPr>
          <w:sz w:val="24"/>
          <w:lang w:val="sr-Cyrl-RS"/>
        </w:rPr>
        <w:t>Članovima</w:t>
      </w:r>
      <w:r w:rsidR="00EE27D8" w:rsidRPr="001A58AE">
        <w:rPr>
          <w:sz w:val="24"/>
          <w:lang w:val="sr-Cyrl-RS"/>
        </w:rPr>
        <w:t xml:space="preserve"> 6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8-10 </w:t>
      </w:r>
      <w:r w:rsidR="00E20914">
        <w:rPr>
          <w:sz w:val="24"/>
          <w:lang w:val="sr-Cyrl-RS"/>
        </w:rPr>
        <w:t>Nacrta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zakona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propisan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rok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rad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Komisije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ažuriranje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JBS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Članom</w:t>
      </w:r>
      <w:r w:rsidR="00EE27D8" w:rsidRPr="001A58AE">
        <w:rPr>
          <w:sz w:val="24"/>
          <w:lang w:val="sr-Cyrl-RS"/>
        </w:rPr>
        <w:t xml:space="preserve"> 6. </w:t>
      </w:r>
      <w:r w:rsidR="00E20914">
        <w:rPr>
          <w:sz w:val="24"/>
          <w:lang w:val="sr-Cyrl-RS"/>
        </w:rPr>
        <w:t>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predviđeno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Komisija</w:t>
      </w:r>
      <w:r w:rsidR="001D1B8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treba</w:t>
      </w:r>
      <w:r w:rsidR="001D1B8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="001D1B8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izvrši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1D1B8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roku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devet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meseci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</w:t>
      </w:r>
      <w:r w:rsidR="009B28A7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tome</w:t>
      </w:r>
      <w:r w:rsidR="009B28A7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podnese</w:t>
      </w:r>
      <w:r w:rsidR="009B28A7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izveštaj</w:t>
      </w:r>
      <w:r w:rsidR="009B28A7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Narodnoj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skupštini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roku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="00EE27D8" w:rsidRPr="001A58AE">
        <w:rPr>
          <w:sz w:val="24"/>
          <w:lang w:val="sr-Cyrl-RS"/>
        </w:rPr>
        <w:t xml:space="preserve"> 30 </w:t>
      </w:r>
      <w:r w:rsidR="00E20914">
        <w:rPr>
          <w:sz w:val="24"/>
          <w:lang w:val="sr-Cyrl-RS"/>
        </w:rPr>
        <w:t>dana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izvršene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revizije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Nakon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razmatranja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Izveštaja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nadležni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skupštinski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odbori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će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roku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="00EE27D8" w:rsidRPr="001A58AE">
        <w:rPr>
          <w:sz w:val="24"/>
          <w:lang w:val="sr-Cyrl-RS"/>
        </w:rPr>
        <w:t xml:space="preserve"> 30 </w:t>
      </w:r>
      <w:r w:rsidR="00E20914">
        <w:rPr>
          <w:sz w:val="24"/>
          <w:lang w:val="sr-Cyrl-RS"/>
        </w:rPr>
        <w:t>dana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dana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prijema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izveštaja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utvrditi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preporuke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unapređenje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tačnosti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ažuriranja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JBS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dostaviti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ih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Komisiji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nadležnim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organima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organizacijama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Nadležni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organi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organizacije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će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postupiti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preporukama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roku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="00EE27D8" w:rsidRPr="001A58AE">
        <w:rPr>
          <w:sz w:val="24"/>
          <w:lang w:val="sr-Cyrl-RS"/>
        </w:rPr>
        <w:t xml:space="preserve"> 120 </w:t>
      </w:r>
      <w:r w:rsidR="00E20914">
        <w:rPr>
          <w:sz w:val="24"/>
          <w:lang w:val="sr-Cyrl-RS"/>
        </w:rPr>
        <w:t>dana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tome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podneti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izveštaj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nadležnom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odboru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Komisiji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610EA4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Komisija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će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putem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posebnog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modula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vršiti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nadzor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nad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ažuriranjem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JBS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sprovođenjem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preporuka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nadležnih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skupštinskih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odbora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pri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čemu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će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imati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pristup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svim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podacima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JBS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osim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jedinstvenom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matičnom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broju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birača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toku</w:t>
      </w:r>
      <w:r w:rsidR="00DF781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postupka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nadzora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Komisija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podnosi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periodične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izveštaje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Narodnoj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skupštini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Nadležni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odbori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dužni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prate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sprovođenje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svojih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preporuka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njihovom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ispunjenju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podnesu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izveštaj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Narodnoj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skupštini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Kada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sve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preporuke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ispunjene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relevantni</w:t>
      </w:r>
      <w:r w:rsidR="00DF781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odbor</w:t>
      </w:r>
      <w:r w:rsidR="00DF781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</w:t>
      </w:r>
      <w:r w:rsidR="00DF781A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tome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treba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obavesti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Komisiju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kada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Komisiji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prestaje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mandat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Ovi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članovi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pružaju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jasan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razuman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vremenski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okvir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postupak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revizije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ažuriranja</w:t>
      </w:r>
      <w:r w:rsidR="00EE27D8" w:rsidRPr="001A58AE">
        <w:rPr>
          <w:sz w:val="24"/>
          <w:lang w:val="sr-Cyrl-RS"/>
        </w:rPr>
        <w:t xml:space="preserve">. </w:t>
      </w:r>
      <w:r w:rsidR="00E20914">
        <w:rPr>
          <w:b/>
          <w:bCs/>
          <w:sz w:val="24"/>
          <w:lang w:val="sr-Cyrl-RS"/>
        </w:rPr>
        <w:t>Važno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je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da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revizija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bude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završena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dosta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pre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narednih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izbora</w:t>
      </w:r>
      <w:r w:rsidR="00EE27D8" w:rsidRPr="001A58AE">
        <w:rPr>
          <w:b/>
          <w:bCs/>
          <w:sz w:val="24"/>
          <w:lang w:val="sr-Cyrl-RS"/>
        </w:rPr>
        <w:t xml:space="preserve">, </w:t>
      </w:r>
      <w:r w:rsidR="00E20914">
        <w:rPr>
          <w:b/>
          <w:bCs/>
          <w:sz w:val="24"/>
          <w:lang w:val="sr-Cyrl-RS"/>
        </w:rPr>
        <w:t>kako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bi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se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obezbedilo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dovoljno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vremena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za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rešavanje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nalaza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i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istovremeno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obezbedilo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poboljšanje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poverenja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u</w:t>
      </w:r>
      <w:r w:rsidR="00EE27D8" w:rsidRPr="001A58AE">
        <w:rPr>
          <w:b/>
          <w:bCs/>
          <w:sz w:val="24"/>
          <w:lang w:val="sr-Cyrl-RS"/>
        </w:rPr>
        <w:t xml:space="preserve"> </w:t>
      </w:r>
      <w:r w:rsidR="00E20914">
        <w:rPr>
          <w:b/>
          <w:bCs/>
          <w:sz w:val="24"/>
          <w:lang w:val="sr-Cyrl-RS"/>
        </w:rPr>
        <w:t>JBS</w:t>
      </w:r>
      <w:r w:rsidR="00EE27D8" w:rsidRPr="001A58AE">
        <w:rPr>
          <w:sz w:val="24"/>
          <w:lang w:val="sr-Cyrl-RS"/>
        </w:rPr>
        <w:t>.</w:t>
      </w:r>
      <w:r w:rsidR="00EE27D8" w:rsidRPr="001A58AE">
        <w:rPr>
          <w:rStyle w:val="FootnoteReference"/>
          <w:sz w:val="24"/>
          <w:lang w:val="sr-Cyrl-RS"/>
        </w:rPr>
        <w:footnoteReference w:id="25"/>
      </w:r>
      <w:r w:rsidRPr="001A58AE">
        <w:rPr>
          <w:b/>
          <w:sz w:val="24"/>
          <w:lang w:val="sr-Cyrl-RS"/>
        </w:rPr>
        <w:t xml:space="preserve"> </w:t>
      </w:r>
    </w:p>
    <w:p w14:paraId="1A491E96" w14:textId="77777777" w:rsidR="00C40925" w:rsidRPr="001A58AE" w:rsidRDefault="00C40925">
      <w:pPr>
        <w:pStyle w:val="BodyText"/>
        <w:rPr>
          <w:sz w:val="20"/>
          <w:lang w:val="sr-Cyrl-RS"/>
        </w:rPr>
      </w:pPr>
    </w:p>
    <w:p w14:paraId="02270D4E" w14:textId="77777777" w:rsidR="00C40925" w:rsidRPr="001A58AE" w:rsidRDefault="00FD0DB0">
      <w:pPr>
        <w:pStyle w:val="BodyText"/>
        <w:spacing w:before="30"/>
        <w:rPr>
          <w:sz w:val="20"/>
          <w:lang w:val="sr-Cyrl-RS"/>
        </w:rPr>
      </w:pPr>
      <w:r w:rsidRPr="001A58AE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3200" behindDoc="1" locked="0" layoutInCell="1" allowOverlap="1" wp14:anchorId="108F3273" wp14:editId="608F17E7">
                <wp:simplePos x="0" y="0"/>
                <wp:positionH relativeFrom="page">
                  <wp:posOffset>1185672</wp:posOffset>
                </wp:positionH>
                <wp:positionV relativeFrom="paragraph">
                  <wp:posOffset>182512</wp:posOffset>
                </wp:positionV>
                <wp:extent cx="5489575" cy="1207135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9575" cy="120713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5B8E72" w14:textId="45C1215C" w:rsidR="00E20914" w:rsidRDefault="00E20914">
                            <w:pPr>
                              <w:spacing w:line="275" w:lineRule="exact"/>
                              <w:ind w:left="13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 Ž</w:t>
                            </w:r>
                          </w:p>
                          <w:p w14:paraId="2B7472E6" w14:textId="1EBCEDB0" w:rsidR="00E20914" w:rsidRPr="00C13125" w:rsidRDefault="00E20914">
                            <w:pPr>
                              <w:spacing w:before="120"/>
                              <w:ind w:left="24" w:right="214" w:hanging="22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pružila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prilika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tumačenje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tehničkih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aspekata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preporuka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Komisije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 vezi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poboljšanja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tačnosti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ažuriranja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iznetih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njenom Izveštaju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reviziji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JBS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preporučuje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predstavnici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Komisije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pozovu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sednice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relevantnih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skupštinskih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odbora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 kojima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razmatra Izveštaj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 utvrđuju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 usvajaju preporuke</w:t>
                            </w:r>
                            <w:r w:rsidRPr="00C1312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3273" id="Textbox 63" o:spid="_x0000_s1038" type="#_x0000_t202" style="position:absolute;margin-left:93.35pt;margin-top:14.35pt;width:432.25pt;height:95.0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" fillcolor="#ebf3fd" strokecolor="#005595" strokeweight=".08431mm">
                <v:path arrowok="t"/>
                <v:textbox inset="0,0,0,0">
                  <w:txbxContent>
                    <w:p w14:paraId="385B8E72" w14:textId="45C1215C" w:rsidR="00E20914" w:rsidRDefault="00E20914">
                      <w:pPr>
                        <w:spacing w:line="275" w:lineRule="exact"/>
                        <w:ind w:left="13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 Ž</w:t>
                      </w:r>
                    </w:p>
                    <w:p w14:paraId="2B7472E6" w14:textId="1EBCEDB0" w:rsidR="00E20914" w:rsidRPr="00C13125" w:rsidRDefault="00E20914">
                      <w:pPr>
                        <w:spacing w:before="120"/>
                        <w:ind w:left="24" w:right="214" w:hanging="22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pružila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prilika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tumačenje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tehničkih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aspekata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preporuka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Komisije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 vezi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poboljšanja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tačnosti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ažuriranja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iznetih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njenom Izveštaju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reviziji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JBS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preporučuje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predstavnici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Komisije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pozovu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sednice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relevantnih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skupštinskih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odbora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 kojima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razmatra Izveštaj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 utvrđuju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 usvajaju preporuke</w:t>
                      </w:r>
                      <w:r w:rsidRPr="00C1312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360E47" w14:textId="77777777" w:rsidR="00C40925" w:rsidRPr="001A58AE" w:rsidRDefault="00C40925">
      <w:pPr>
        <w:pStyle w:val="BodyText"/>
        <w:spacing w:before="121"/>
        <w:rPr>
          <w:lang w:val="sr-Cyrl-RS"/>
        </w:rPr>
      </w:pPr>
    </w:p>
    <w:p w14:paraId="24BD80E1" w14:textId="092D0902" w:rsidR="00C40925" w:rsidRPr="004F1140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237"/>
        <w:ind w:left="1126" w:right="314" w:hanging="567"/>
        <w:rPr>
          <w:lang w:val="sr-Cyrl-RS"/>
        </w:rPr>
      </w:pPr>
      <w:r>
        <w:rPr>
          <w:sz w:val="24"/>
          <w:lang w:val="sr-Cyrl-RS"/>
        </w:rPr>
        <w:t>Transparentnost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koraci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izgradnji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poverenja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obezbeđeni</w:t>
      </w:r>
      <w:r w:rsidR="00C131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C131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propisivanjem</w:t>
      </w:r>
      <w:r w:rsidR="00B47A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131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javan</w:t>
      </w:r>
      <w:r w:rsidR="00B47AEA">
        <w:rPr>
          <w:sz w:val="24"/>
          <w:lang w:val="sr-Cyrl-RS"/>
        </w:rPr>
        <w:t>,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obezbeđivanjem</w:t>
      </w:r>
      <w:r w:rsidR="00B47A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njenog</w:t>
      </w:r>
      <w:r w:rsidR="00B47A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objavljivanjem</w:t>
      </w:r>
      <w:r w:rsidR="00B47A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47A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veb</w:t>
      </w:r>
      <w:r w:rsidR="00B47AEA">
        <w:rPr>
          <w:sz w:val="24"/>
          <w:lang w:val="sr-Cyrl-RS"/>
        </w:rPr>
        <w:t>-</w:t>
      </w:r>
      <w:r>
        <w:rPr>
          <w:sz w:val="24"/>
          <w:lang w:val="sr-Cyrl-RS"/>
        </w:rPr>
        <w:t>prezentaciji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EE27D8" w:rsidRPr="004F114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član</w:t>
      </w:r>
      <w:r w:rsidR="00EE27D8" w:rsidRPr="004F1140">
        <w:rPr>
          <w:sz w:val="24"/>
          <w:lang w:val="sr-Cyrl-RS"/>
        </w:rPr>
        <w:t xml:space="preserve"> 23), </w:t>
      </w:r>
      <w:r>
        <w:rPr>
          <w:sz w:val="24"/>
          <w:lang w:val="sr-Cyrl-RS"/>
        </w:rPr>
        <w:t>saziva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njenih</w:t>
      </w:r>
      <w:r w:rsidR="00B47A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sednica</w:t>
      </w:r>
      <w:r w:rsidR="00EE27D8" w:rsidRPr="004F114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izveštaja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Narodnoj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EE27D8" w:rsidRPr="004F114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plana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rada</w:t>
      </w:r>
      <w:r w:rsidR="00EE27D8" w:rsidRPr="004F114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zapisnika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drugih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delokruga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njenog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EE27D8" w:rsidRPr="004F114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Pod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uslovom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krše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ličnosti</w:t>
      </w:r>
      <w:r w:rsidR="00EE27D8" w:rsidRPr="004F114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pravo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favorizuje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objavljivanje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potencijal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unaprede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kredibilitet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JBS</w:t>
      </w:r>
      <w:r w:rsidR="00EE27D8" w:rsidRPr="004F1140">
        <w:rPr>
          <w:sz w:val="24"/>
          <w:lang w:val="sr-Cyrl-RS"/>
        </w:rPr>
        <w:t>.</w:t>
      </w:r>
      <w:r w:rsidR="00EE27D8" w:rsidRPr="001A58AE">
        <w:rPr>
          <w:rStyle w:val="FootnoteReference"/>
          <w:sz w:val="24"/>
          <w:lang w:val="sr-Cyrl-RS"/>
        </w:rPr>
        <w:footnoteReference w:id="26"/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EE27D8" w:rsidRPr="004F1140">
        <w:rPr>
          <w:sz w:val="24"/>
          <w:lang w:val="sr-Cyrl-RS"/>
        </w:rPr>
        <w:t xml:space="preserve"> 23 </w:t>
      </w:r>
      <w:r>
        <w:rPr>
          <w:sz w:val="24"/>
          <w:lang w:val="sr-Cyrl-RS"/>
        </w:rPr>
        <w:t>predviđa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isključiti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EE27D8" w:rsidRPr="004F1140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verovatno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svojih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sednica</w:t>
      </w:r>
      <w:r w:rsidR="00EE27D8" w:rsidRPr="004F114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iz</w:t>
      </w:r>
      <w:r w:rsidR="00EE27D8" w:rsidRPr="004F1140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zakonom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predviđenih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razloga</w:t>
      </w:r>
      <w:r w:rsidR="00EE27D8" w:rsidRPr="004F1140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što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nejasna</w:t>
      </w:r>
      <w:r w:rsidR="00FA7D9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formulacija</w:t>
      </w:r>
      <w:r w:rsidR="00EE27D8" w:rsidRPr="004F1140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Radi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pravne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sigurnosti</w:t>
      </w:r>
      <w:r w:rsidR="00EE27D8" w:rsidRPr="004F1140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član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23. </w:t>
      </w:r>
      <w:r>
        <w:rPr>
          <w:b/>
          <w:bCs/>
          <w:i/>
          <w:iCs/>
          <w:sz w:val="24"/>
          <w:lang w:val="sr-Cyrl-RS"/>
        </w:rPr>
        <w:t>treba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precizira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koji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zakon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poziva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pogledu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razloga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održavanje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zatvorenih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sednica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mogao</w:t>
      </w:r>
      <w:r w:rsidR="00FA7D9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bi</w:t>
      </w:r>
      <w:r w:rsidR="00FA7D9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takve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razloge</w:t>
      </w:r>
      <w:r w:rsidR="00EE27D8" w:rsidRPr="004F1140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izričito</w:t>
      </w:r>
      <w:r w:rsidR="00FA7D9E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navede</w:t>
      </w:r>
      <w:r w:rsidR="00EE27D8" w:rsidRPr="004F114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Nacrt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EE27D8" w:rsidRPr="004F114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</w:t>
      </w:r>
      <w:r w:rsidR="00EE27D8" w:rsidRPr="004F1140">
        <w:rPr>
          <w:sz w:val="24"/>
          <w:lang w:val="sr-Cyrl-RS"/>
        </w:rPr>
        <w:t xml:space="preserve"> </w:t>
      </w:r>
      <w:bookmarkStart w:id="23" w:name="_bookmark24"/>
      <w:bookmarkEnd w:id="23"/>
      <w:r w:rsidR="004F1140">
        <w:rPr>
          <w:sz w:val="24"/>
          <w:lang w:val="sr-Cyrl-RS"/>
        </w:rPr>
        <w:t xml:space="preserve"> </w:t>
      </w:r>
      <w:r>
        <w:rPr>
          <w:lang w:val="sr-Cyrl-RS"/>
        </w:rPr>
        <w:t>učešće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posmatrača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radu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Komisije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za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reviziju</w:t>
      </w:r>
      <w:r w:rsidR="00EE27D8" w:rsidRPr="004F1140">
        <w:rPr>
          <w:lang w:val="sr-Cyrl-RS"/>
        </w:rPr>
        <w:t xml:space="preserve">, </w:t>
      </w:r>
      <w:r>
        <w:rPr>
          <w:lang w:val="sr-Cyrl-RS"/>
        </w:rPr>
        <w:t>kao</w:t>
      </w:r>
      <w:r w:rsidR="00FA7D9E">
        <w:rPr>
          <w:lang w:val="sr-Cyrl-RS"/>
        </w:rPr>
        <w:t xml:space="preserve"> </w:t>
      </w:r>
      <w:r>
        <w:rPr>
          <w:lang w:val="sr-Cyrl-RS"/>
        </w:rPr>
        <w:t>mere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koja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bi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dodatno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povećala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transparentnost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postupka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revizije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ažuriranja</w:t>
      </w:r>
      <w:r w:rsidR="00FA7D9E">
        <w:rPr>
          <w:lang w:val="sr-Cyrl-RS"/>
        </w:rPr>
        <w:t>,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kako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je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predloženo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Nacrtu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Udruženja</w:t>
      </w:r>
      <w:r w:rsidR="00FA7D9E">
        <w:rPr>
          <w:lang w:val="sr-Cyrl-RS"/>
        </w:rPr>
        <w:t xml:space="preserve"> </w:t>
      </w:r>
      <w:r>
        <w:rPr>
          <w:lang w:val="sr-Cyrl-RS"/>
        </w:rPr>
        <w:t>CRTA</w:t>
      </w:r>
      <w:r w:rsidR="00EE27D8" w:rsidRPr="004F1140">
        <w:rPr>
          <w:lang w:val="sr-Cyrl-RS"/>
        </w:rPr>
        <w:t xml:space="preserve">. </w:t>
      </w:r>
      <w:r>
        <w:rPr>
          <w:lang w:val="sr-Cyrl-RS"/>
        </w:rPr>
        <w:t>Članom</w:t>
      </w:r>
      <w:r w:rsidR="00EE27D8" w:rsidRPr="004F1140">
        <w:rPr>
          <w:lang w:val="sr-Cyrl-RS"/>
        </w:rPr>
        <w:t xml:space="preserve"> 7. </w:t>
      </w:r>
      <w:r>
        <w:rPr>
          <w:lang w:val="sr-Cyrl-RS"/>
        </w:rPr>
        <w:t>Nacrta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zakona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propisano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je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da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Komisija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za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reviziju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saradnji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drugim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zainteresovanim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stranama</w:t>
      </w:r>
      <w:r w:rsidR="00EE27D8" w:rsidRPr="004F1140">
        <w:rPr>
          <w:lang w:val="sr-Cyrl-RS"/>
        </w:rPr>
        <w:t xml:space="preserve">, </w:t>
      </w:r>
      <w:r>
        <w:rPr>
          <w:lang w:val="sr-Cyrl-RS"/>
        </w:rPr>
        <w:t>uključujući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RIK</w:t>
      </w:r>
      <w:r w:rsidR="00EE27D8" w:rsidRPr="004F1140">
        <w:rPr>
          <w:lang w:val="sr-Cyrl-RS"/>
        </w:rPr>
        <w:t xml:space="preserve">, </w:t>
      </w:r>
      <w:r>
        <w:rPr>
          <w:lang w:val="sr-Cyrl-RS"/>
        </w:rPr>
        <w:t>nadležna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javne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medijske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servise</w:t>
      </w:r>
      <w:r w:rsidR="00EE27D8" w:rsidRPr="004F1140">
        <w:rPr>
          <w:lang w:val="sr-Cyrl-RS"/>
        </w:rPr>
        <w:t xml:space="preserve">, </w:t>
      </w:r>
      <w:r>
        <w:rPr>
          <w:lang w:val="sr-Cyrl-RS"/>
        </w:rPr>
        <w:t>inicira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edukaciju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birača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vezi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biračkim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spiskovima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njihovim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ažuriranjem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i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da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priprema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periodične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izveštaje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o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stanju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biračkog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spiska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koji</w:t>
      </w:r>
      <w:r w:rsidR="00466054">
        <w:rPr>
          <w:lang w:val="sr-Cyrl-RS"/>
        </w:rPr>
        <w:t xml:space="preserve"> </w:t>
      </w:r>
      <w:r>
        <w:rPr>
          <w:lang w:val="sr-Cyrl-RS"/>
        </w:rPr>
        <w:t>se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dostavljaju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Narodnoj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66054">
        <w:rPr>
          <w:lang w:val="sr-Cyrl-RS"/>
        </w:rPr>
        <w:t xml:space="preserve">, </w:t>
      </w:r>
      <w:r>
        <w:rPr>
          <w:lang w:val="sr-Cyrl-RS"/>
        </w:rPr>
        <w:t>koja</w:t>
      </w:r>
      <w:r w:rsidR="00466054">
        <w:rPr>
          <w:lang w:val="sr-Cyrl-RS"/>
        </w:rPr>
        <w:t xml:space="preserve"> </w:t>
      </w:r>
      <w:r>
        <w:rPr>
          <w:lang w:val="sr-Cyrl-RS"/>
        </w:rPr>
        <w:t>ih</w:t>
      </w:r>
      <w:r w:rsidR="00EE27D8" w:rsidRPr="004F1140">
        <w:rPr>
          <w:lang w:val="sr-Cyrl-RS"/>
        </w:rPr>
        <w:t xml:space="preserve"> </w:t>
      </w:r>
      <w:r>
        <w:rPr>
          <w:lang w:val="sr-Cyrl-RS"/>
        </w:rPr>
        <w:t>objavljuje</w:t>
      </w:r>
      <w:r w:rsidR="00EE27D8" w:rsidRPr="004F1140">
        <w:rPr>
          <w:lang w:val="sr-Cyrl-RS"/>
        </w:rPr>
        <w:t xml:space="preserve"> (</w:t>
      </w:r>
      <w:r>
        <w:rPr>
          <w:lang w:val="sr-Cyrl-RS"/>
        </w:rPr>
        <w:t>čl</w:t>
      </w:r>
      <w:r w:rsidR="00EE27D8" w:rsidRPr="004F1140">
        <w:rPr>
          <w:lang w:val="sr-Cyrl-RS"/>
        </w:rPr>
        <w:t xml:space="preserve">. 9. </w:t>
      </w:r>
      <w:r>
        <w:rPr>
          <w:lang w:val="sr-Cyrl-RS"/>
        </w:rPr>
        <w:t>i</w:t>
      </w:r>
      <w:r w:rsidR="00EE27D8" w:rsidRPr="004F1140">
        <w:rPr>
          <w:lang w:val="sr-Cyrl-RS"/>
        </w:rPr>
        <w:t xml:space="preserve"> 23.).</w:t>
      </w:r>
    </w:p>
    <w:p w14:paraId="1505EBAB" w14:textId="77777777" w:rsidR="00C40925" w:rsidRPr="001A58AE" w:rsidRDefault="00C40925">
      <w:pPr>
        <w:pStyle w:val="BodyText"/>
        <w:rPr>
          <w:sz w:val="20"/>
          <w:lang w:val="sr-Cyrl-RS"/>
        </w:rPr>
      </w:pPr>
    </w:p>
    <w:p w14:paraId="1F2EADE1" w14:textId="77777777" w:rsidR="00C40925" w:rsidRPr="001A58AE" w:rsidRDefault="00FD0DB0">
      <w:pPr>
        <w:pStyle w:val="BodyText"/>
        <w:spacing w:before="30"/>
        <w:rPr>
          <w:sz w:val="20"/>
          <w:lang w:val="sr-Cyrl-RS"/>
        </w:rPr>
      </w:pPr>
      <w:r w:rsidRPr="001A58AE"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5E8DE4C" wp14:editId="6FE94866">
                <wp:simplePos x="0" y="0"/>
                <wp:positionH relativeFrom="page">
                  <wp:posOffset>1185545</wp:posOffset>
                </wp:positionH>
                <wp:positionV relativeFrom="paragraph">
                  <wp:posOffset>180975</wp:posOffset>
                </wp:positionV>
                <wp:extent cx="5579745" cy="1514475"/>
                <wp:effectExtent l="0" t="0" r="20955" b="28575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9745" cy="151447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48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CDD2B3" w14:textId="516CCCB2" w:rsidR="00E20914" w:rsidRDefault="00E20914">
                            <w:pPr>
                              <w:spacing w:before="1"/>
                              <w:ind w:left="13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PREPORUKA Z</w:t>
                            </w:r>
                          </w:p>
                          <w:p w14:paraId="7018DC30" w14:textId="3EF218E9" w:rsidR="00E20914" w:rsidRPr="00644415" w:rsidRDefault="00E20914">
                            <w:pPr>
                              <w:spacing w:before="120"/>
                              <w:ind w:left="225" w:right="210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dodatno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povećala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transparentnost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Nacrtom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zakona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moglo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predvidi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učešće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posmatrača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postupku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ažuriranja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Takođe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bi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moglo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predvidi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obezbeđivanje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plenarnih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prezentacija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kojima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redovno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raspravlja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o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detaljima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rada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Komisije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reviziju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širom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grupom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zainteresovanih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strana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javnosti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kao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načina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da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se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podrži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puno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učešće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relevantnih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aktera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procesu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revizije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poveća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transparentnost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izgradi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poverenje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javnosti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u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njene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rezultate</w:t>
                            </w:r>
                            <w:r w:rsidRPr="0064441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8DE4C" id="Textbox 65" o:spid="_x0000_s1039" type="#_x0000_t202" style="position:absolute;margin-left:93.35pt;margin-top:14.25pt;width:439.35pt;height:119.25pt;z-index:-157122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" fillcolor="#ebf3fd" strokecolor="#005595" strokeweight=".24pt">
                <v:path arrowok="t"/>
                <v:textbox inset="0,0,0,0">
                  <w:txbxContent>
                    <w:p w14:paraId="21CDD2B3" w14:textId="516CCCB2" w:rsidR="00E20914" w:rsidRDefault="00E20914">
                      <w:pPr>
                        <w:spacing w:before="1"/>
                        <w:ind w:left="13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PREPORUKA Z</w:t>
                      </w:r>
                    </w:p>
                    <w:p w14:paraId="7018DC30" w14:textId="3EF218E9" w:rsidR="00E20914" w:rsidRPr="00644415" w:rsidRDefault="00E20914">
                      <w:pPr>
                        <w:spacing w:before="120"/>
                        <w:ind w:left="225" w:right="210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dodatno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povećala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transparentnost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Nacrtom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zakona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moglo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predvidi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učešće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posmatrača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postupku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ažuriranja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Takođe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bi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moglo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predvidi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obezbeđivanje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plenarnih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prezentacija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kojima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redovno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raspravlja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o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detaljima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rada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Komisije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reviziju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širom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grupom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zainteresovanih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strana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javnosti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kao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načina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da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se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podrži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puno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učešće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relevantnih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aktera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procesu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revizije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poveća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transparentnost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izgradi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poverenje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javnosti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u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njene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rezultate</w:t>
                      </w:r>
                      <w:r w:rsidRPr="0064441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D15166" w14:textId="77777777" w:rsidR="00C40925" w:rsidRPr="001A58AE" w:rsidRDefault="00C40925">
      <w:pPr>
        <w:pStyle w:val="BodyText"/>
        <w:spacing w:before="121"/>
        <w:rPr>
          <w:lang w:val="sr-Cyrl-RS"/>
        </w:rPr>
      </w:pPr>
    </w:p>
    <w:p w14:paraId="652CACE4" w14:textId="03919601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0"/>
        <w:ind w:left="1126" w:right="312" w:hanging="567"/>
        <w:rPr>
          <w:b/>
          <w:i/>
          <w:sz w:val="24"/>
          <w:lang w:val="sr-Cyrl-RS"/>
        </w:rPr>
      </w:pPr>
      <w:r>
        <w:rPr>
          <w:sz w:val="24"/>
          <w:lang w:val="sr-Cyrl-RS"/>
        </w:rPr>
        <w:t>Nacrtom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454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2454A5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obavezuje</w:t>
      </w:r>
      <w:r w:rsidR="002454A5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donese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zakonski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regulisalo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revizije</w:t>
      </w:r>
      <w:r w:rsidR="00EE27D8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provere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tačnosti</w:t>
      </w:r>
      <w:r w:rsidR="00EE27D8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niti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donese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standardne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procedure</w:t>
      </w:r>
      <w:r w:rsidR="00EE27D8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rada</w:t>
      </w:r>
      <w:r w:rsidR="00EE27D8" w:rsidRPr="001A58AE">
        <w:rPr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Radi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pravne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sigurnosti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povećanja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transparentnosti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rada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Komisije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reviziju</w:t>
      </w:r>
      <w:r w:rsidR="00EE27D8" w:rsidRPr="002454A5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preporučuje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Komisija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obaveže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donese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regulatorni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proceduralni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okvir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utvrđenom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roku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nakon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što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bude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pupotpuno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oformljena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ga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odmah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objavi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. </w:t>
      </w:r>
      <w:r>
        <w:rPr>
          <w:b/>
          <w:bCs/>
          <w:i/>
          <w:iCs/>
          <w:sz w:val="24"/>
          <w:lang w:val="sr-Cyrl-RS"/>
        </w:rPr>
        <w:t>Može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razmotriti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mogućnost</w:t>
      </w:r>
      <w:r w:rsidR="002454A5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uspostavljanja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nezavisne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internet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stranice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Komisije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reviziju</w:t>
      </w:r>
      <w:r w:rsidR="00EE27D8" w:rsidRPr="002454A5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umesto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ona</w:t>
      </w:r>
      <w:r w:rsidR="00A53D7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oslanja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Narodnu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skupštinu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objavljivanje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svojih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odluka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izveštaja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drugih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relevantnih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informacija</w:t>
      </w:r>
      <w:r w:rsidR="00EE27D8" w:rsidRPr="002454A5">
        <w:rPr>
          <w:b/>
          <w:bCs/>
          <w:i/>
          <w:iCs/>
          <w:sz w:val="24"/>
          <w:lang w:val="sr-Cyrl-RS"/>
        </w:rPr>
        <w:t xml:space="preserve">, </w:t>
      </w:r>
      <w:r>
        <w:rPr>
          <w:b/>
          <w:bCs/>
          <w:i/>
          <w:iCs/>
          <w:sz w:val="24"/>
          <w:lang w:val="sr-Cyrl-RS"/>
        </w:rPr>
        <w:t>kako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je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predviđeno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Predlogom</w:t>
      </w:r>
      <w:r w:rsidR="00EE27D8" w:rsidRPr="002454A5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>zakona</w:t>
      </w:r>
      <w:r w:rsidR="00EE27D8" w:rsidRPr="002454A5">
        <w:rPr>
          <w:b/>
          <w:bCs/>
          <w:sz w:val="24"/>
          <w:lang w:val="sr-Cyrl-RS"/>
        </w:rPr>
        <w:t>.</w:t>
      </w:r>
    </w:p>
    <w:p w14:paraId="7DF183D0" w14:textId="77777777" w:rsidR="00C40925" w:rsidRPr="001A58AE" w:rsidRDefault="00C40925">
      <w:pPr>
        <w:pStyle w:val="BodyText"/>
        <w:spacing w:before="239"/>
        <w:rPr>
          <w:b/>
          <w:i/>
          <w:lang w:val="sr-Cyrl-RS"/>
        </w:rPr>
      </w:pPr>
    </w:p>
    <w:p w14:paraId="355AAC5D" w14:textId="4483D390" w:rsidR="00C40925" w:rsidRPr="00644415" w:rsidRDefault="00E20914" w:rsidP="00FF36B8">
      <w:pPr>
        <w:pStyle w:val="Heading1"/>
        <w:numPr>
          <w:ilvl w:val="0"/>
          <w:numId w:val="19"/>
        </w:numPr>
        <w:tabs>
          <w:tab w:val="left" w:pos="1124"/>
        </w:tabs>
        <w:ind w:left="1124" w:hanging="557"/>
        <w:rPr>
          <w:lang w:val="sr-Cyrl-RS"/>
        </w:rPr>
      </w:pPr>
      <w:r>
        <w:rPr>
          <w:color w:val="005595"/>
          <w:lang w:val="sr-Cyrl-RS"/>
        </w:rPr>
        <w:t>Proces</w:t>
      </w:r>
      <w:r w:rsidR="00EE27D8" w:rsidRPr="001A58AE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pripreme</w:t>
      </w:r>
      <w:r w:rsidR="00EE27D8" w:rsidRPr="001A58AE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i</w:t>
      </w:r>
      <w:r w:rsidR="00EE27D8" w:rsidRPr="001A58AE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usvajanja</w:t>
      </w:r>
      <w:r w:rsidR="00EE27D8" w:rsidRPr="001A58AE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Nacrta</w:t>
      </w:r>
      <w:r w:rsidR="00EE27D8" w:rsidRPr="001A58AE">
        <w:rPr>
          <w:color w:val="005595"/>
          <w:lang w:val="sr-Cyrl-RS"/>
        </w:rPr>
        <w:t xml:space="preserve"> </w:t>
      </w:r>
      <w:r>
        <w:rPr>
          <w:color w:val="005595"/>
          <w:lang w:val="sr-Cyrl-RS"/>
        </w:rPr>
        <w:t>zakona</w:t>
      </w:r>
    </w:p>
    <w:p w14:paraId="7293318A" w14:textId="47DB67AC" w:rsidR="00C40925" w:rsidRPr="00644415" w:rsidRDefault="00644415" w:rsidP="00644415">
      <w:pPr>
        <w:pStyle w:val="Heading1"/>
        <w:numPr>
          <w:ilvl w:val="1"/>
          <w:numId w:val="23"/>
        </w:numPr>
        <w:tabs>
          <w:tab w:val="left" w:pos="1124"/>
        </w:tabs>
        <w:rPr>
          <w:sz w:val="24"/>
          <w:szCs w:val="24"/>
          <w:lang w:val="sr-Cyrl-RS"/>
        </w:rPr>
      </w:pPr>
      <w:bookmarkStart w:id="24" w:name="6.1.__Impact_Assessment_and_Participator"/>
      <w:bookmarkEnd w:id="24"/>
      <w:r>
        <w:rPr>
          <w:color w:val="005595"/>
          <w:sz w:val="24"/>
          <w:szCs w:val="24"/>
          <w:lang w:val="sr-Cyrl-RS"/>
        </w:rPr>
        <w:t xml:space="preserve">    </w:t>
      </w:r>
      <w:r w:rsidR="00E20914">
        <w:rPr>
          <w:color w:val="005595"/>
          <w:sz w:val="24"/>
          <w:lang w:val="sr-Cyrl-RS"/>
        </w:rPr>
        <w:t>Procena</w:t>
      </w:r>
      <w:r w:rsidR="00763EAB" w:rsidRPr="00644415">
        <w:rPr>
          <w:color w:val="005595"/>
          <w:sz w:val="24"/>
          <w:lang w:val="sr-Cyrl-RS"/>
        </w:rPr>
        <w:t xml:space="preserve"> </w:t>
      </w:r>
      <w:r w:rsidR="00E20914">
        <w:rPr>
          <w:color w:val="005595"/>
          <w:sz w:val="24"/>
          <w:lang w:val="sr-Cyrl-RS"/>
        </w:rPr>
        <w:t>uticaja</w:t>
      </w:r>
      <w:r w:rsidR="00763EAB" w:rsidRPr="00644415">
        <w:rPr>
          <w:color w:val="005595"/>
          <w:sz w:val="24"/>
          <w:lang w:val="sr-Cyrl-RS"/>
        </w:rPr>
        <w:t xml:space="preserve"> </w:t>
      </w:r>
      <w:r w:rsidR="00E20914">
        <w:rPr>
          <w:color w:val="005595"/>
          <w:sz w:val="24"/>
          <w:lang w:val="sr-Cyrl-RS"/>
        </w:rPr>
        <w:t>i</w:t>
      </w:r>
      <w:r w:rsidR="00763EAB" w:rsidRPr="00644415">
        <w:rPr>
          <w:color w:val="005595"/>
          <w:sz w:val="24"/>
          <w:lang w:val="sr-Cyrl-RS"/>
        </w:rPr>
        <w:t xml:space="preserve"> </w:t>
      </w:r>
      <w:r w:rsidR="00E20914">
        <w:rPr>
          <w:color w:val="005595"/>
          <w:sz w:val="24"/>
          <w:lang w:val="sr-Cyrl-RS"/>
        </w:rPr>
        <w:t>participativni</w:t>
      </w:r>
      <w:r w:rsidR="00763EAB" w:rsidRPr="00644415">
        <w:rPr>
          <w:color w:val="005595"/>
          <w:sz w:val="24"/>
          <w:lang w:val="sr-Cyrl-RS"/>
        </w:rPr>
        <w:t xml:space="preserve"> </w:t>
      </w:r>
      <w:r w:rsidR="00E20914">
        <w:rPr>
          <w:color w:val="005595"/>
          <w:sz w:val="24"/>
          <w:lang w:val="sr-Cyrl-RS"/>
        </w:rPr>
        <w:t>pristup</w:t>
      </w:r>
    </w:p>
    <w:p w14:paraId="769C83D7" w14:textId="680F0435" w:rsidR="00763EAB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ind w:right="313"/>
        <w:rPr>
          <w:sz w:val="24"/>
          <w:lang w:val="sr-Cyrl-RS"/>
        </w:rPr>
      </w:pPr>
      <w:r>
        <w:rPr>
          <w:sz w:val="24"/>
          <w:lang w:val="sr-Cyrl-RS"/>
        </w:rPr>
        <w:lastRenderedPageBreak/>
        <w:t>Države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učesnice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OEBS</w:t>
      </w:r>
      <w:r w:rsidR="00763EAB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obavezale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osiguraju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zakoni</w:t>
      </w:r>
      <w:r w:rsidR="00763EAB" w:rsidRPr="001A58AE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usvajati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kraju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postupka</w:t>
      </w:r>
      <w:r w:rsidR="001A6D51">
        <w:rPr>
          <w:sz w:val="24"/>
          <w:lang w:val="sr-Cyrl-RS"/>
        </w:rPr>
        <w:t>,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[</w:t>
      </w:r>
      <w:r>
        <w:rPr>
          <w:sz w:val="24"/>
          <w:lang w:val="sr-Cyrl-RS"/>
        </w:rPr>
        <w:t>da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63EAB" w:rsidRPr="001A58AE">
        <w:rPr>
          <w:sz w:val="24"/>
          <w:lang w:val="sr-Cyrl-RS"/>
        </w:rPr>
        <w:t xml:space="preserve">] </w:t>
      </w:r>
      <w:r>
        <w:rPr>
          <w:sz w:val="24"/>
          <w:lang w:val="sr-Cyrl-RS"/>
        </w:rPr>
        <w:t>propisi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objavljivati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preduslovi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53D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primenu</w:t>
      </w:r>
      <w:r w:rsidR="00763EAB" w:rsidRPr="001A58AE">
        <w:rPr>
          <w:sz w:val="24"/>
          <w:lang w:val="sr-Cyrl-RS"/>
        </w:rPr>
        <w:t>”.</w:t>
      </w:r>
      <w:r w:rsidR="00763EAB" w:rsidRPr="001A58AE">
        <w:rPr>
          <w:rStyle w:val="FootnoteReference"/>
          <w:sz w:val="24"/>
          <w:lang w:val="sr-Cyrl-RS"/>
        </w:rPr>
        <w:footnoteReference w:id="27"/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Osim</w:t>
      </w:r>
      <w:r w:rsidR="00A53D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ključne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preciziraju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763EAB" w:rsidRPr="001A58AE">
        <w:rPr>
          <w:sz w:val="24"/>
          <w:lang w:val="sr-Cyrl-RS"/>
        </w:rPr>
        <w:t xml:space="preserve"> „[</w:t>
      </w:r>
      <w:r>
        <w:rPr>
          <w:sz w:val="24"/>
          <w:lang w:val="sr-Cyrl-RS"/>
        </w:rPr>
        <w:t>p</w:t>
      </w:r>
      <w:r w:rsidR="00763EAB" w:rsidRPr="001A58AE">
        <w:rPr>
          <w:sz w:val="24"/>
          <w:lang w:val="sr-Cyrl-RS"/>
        </w:rPr>
        <w:t>]</w:t>
      </w:r>
      <w:r>
        <w:rPr>
          <w:sz w:val="24"/>
          <w:lang w:val="sr-Cyrl-RS"/>
        </w:rPr>
        <w:t>ropisi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formulisani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usvojeni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rezultat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otvorenog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odražava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volju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bilo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direktno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preko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izabranih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predstavnika</w:t>
      </w:r>
      <w:r w:rsidR="00763EAB" w:rsidRPr="001A58AE">
        <w:rPr>
          <w:rStyle w:val="FootnoteReference"/>
          <w:sz w:val="24"/>
          <w:lang w:val="sr-Cyrl-RS"/>
        </w:rPr>
        <w:footnoteReference w:id="28"/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ODIHIR</w:t>
      </w:r>
      <w:r w:rsidR="001A6D51">
        <w:rPr>
          <w:sz w:val="24"/>
          <w:lang w:val="sr-Cyrl-RS"/>
        </w:rPr>
        <w:t>-</w:t>
      </w:r>
      <w:r>
        <w:rPr>
          <w:sz w:val="24"/>
          <w:lang w:val="sr-Cyrl-RS"/>
        </w:rPr>
        <w:t>ove</w:t>
      </w:r>
      <w:r w:rsidR="00763EAB" w:rsidRPr="001A58AE">
        <w:rPr>
          <w:sz w:val="24"/>
          <w:lang w:val="sr-Cyrl-RS"/>
        </w:rPr>
        <w:t xml:space="preserve"> </w:t>
      </w:r>
      <w:r w:rsidR="001A6D51">
        <w:rPr>
          <w:sz w:val="24"/>
          <w:lang w:val="sr-Cyrl-RS"/>
        </w:rPr>
        <w:t xml:space="preserve"> </w:t>
      </w:r>
      <w:bookmarkStart w:id="25" w:name="_Hlk194297700"/>
      <w:r>
        <w:rPr>
          <w:sz w:val="24"/>
          <w:lang w:val="sr-Cyrl-RS"/>
        </w:rPr>
        <w:t>Smernice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D70B0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demokratskog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zakonodavtsva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bolje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zakone</w:t>
      </w:r>
      <w:bookmarkEnd w:id="25"/>
      <w:r w:rsidR="00763EAB" w:rsidRPr="001A58AE">
        <w:rPr>
          <w:sz w:val="24"/>
          <w:lang w:val="sr-Cyrl-RS"/>
        </w:rPr>
        <w:t xml:space="preserve"> (2024) </w:t>
      </w:r>
      <w:r>
        <w:rPr>
          <w:sz w:val="24"/>
          <w:lang w:val="sr-Cyrl-RS"/>
        </w:rPr>
        <w:t>dalje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razrađuje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ključna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načela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poštuju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svakoj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fazi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zakonodavnog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naglaskom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javne</w:t>
      </w:r>
      <w:r w:rsidR="001A6D5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činjenicu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značajnu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priliku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pruži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doprinos</w:t>
      </w:r>
      <w:r w:rsidR="00763EAB" w:rsidRPr="001A58AE">
        <w:rPr>
          <w:sz w:val="24"/>
          <w:lang w:val="sr-Cyrl-RS"/>
        </w:rPr>
        <w:t>.</w:t>
      </w:r>
      <w:r w:rsidR="00763EAB" w:rsidRPr="001A58AE">
        <w:rPr>
          <w:rStyle w:val="FootnoteReference"/>
          <w:sz w:val="24"/>
          <w:lang w:val="sr-Cyrl-RS"/>
        </w:rPr>
        <w:footnoteReference w:id="29"/>
      </w:r>
    </w:p>
    <w:p w14:paraId="48F17C8A" w14:textId="4624DB1D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ind w:right="313"/>
        <w:rPr>
          <w:sz w:val="24"/>
          <w:lang w:val="sr-Cyrl-RS"/>
        </w:rPr>
      </w:pPr>
      <w:r>
        <w:rPr>
          <w:sz w:val="24"/>
          <w:lang w:val="sr-Cyrl-RS"/>
        </w:rPr>
        <w:t>ODIHR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Venecijanska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dosledno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izražavali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uspešne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izgrađene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najmanje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elementa</w:t>
      </w:r>
      <w:r w:rsidR="00763EAB" w:rsidRPr="001A58AE">
        <w:rPr>
          <w:sz w:val="24"/>
          <w:lang w:val="sr-Cyrl-RS"/>
        </w:rPr>
        <w:t xml:space="preserve">: 1) </w:t>
      </w:r>
      <w:r>
        <w:rPr>
          <w:sz w:val="24"/>
          <w:lang w:val="sr-Cyrl-RS"/>
        </w:rPr>
        <w:t>jasno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sveobuhvatno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ispunjava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međunarodne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standarde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ispunjava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ranije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763EAB" w:rsidRPr="001A58AE">
        <w:rPr>
          <w:sz w:val="24"/>
          <w:lang w:val="sr-Cyrl-RS"/>
        </w:rPr>
        <w:t xml:space="preserve">; 2) </w:t>
      </w:r>
      <w:r>
        <w:rPr>
          <w:sz w:val="24"/>
          <w:lang w:val="sr-Cyrl-RS"/>
        </w:rPr>
        <w:t>usvajanje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širokim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konsenzusom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nakon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opsežnih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stranama</w:t>
      </w:r>
      <w:r w:rsidR="00763EAB" w:rsidRPr="001A58AE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3) </w:t>
      </w:r>
      <w:r>
        <w:rPr>
          <w:sz w:val="24"/>
          <w:lang w:val="sr-Cyrl-RS"/>
        </w:rPr>
        <w:t>političko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opredeljenje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potpunosti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implementira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dobroj</w:t>
      </w:r>
      <w:r w:rsidR="00D70B0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nameri</w:t>
      </w:r>
      <w:bookmarkStart w:id="26" w:name="_bookmark26"/>
      <w:bookmarkEnd w:id="26"/>
      <w:r w:rsidR="00763EAB" w:rsidRPr="001A58AE">
        <w:rPr>
          <w:lang w:val="sr-Cyrl-RS"/>
        </w:rPr>
        <w:t xml:space="preserve">, </w:t>
      </w:r>
      <w:r>
        <w:rPr>
          <w:lang w:val="sr-Cyrl-RS"/>
        </w:rPr>
        <w:t>sa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adekvatnim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proceduralnim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i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sudskim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merama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zaštite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i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sredstvima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za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blagovremenu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procenu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svakog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navodnog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propusta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da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se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to</w:t>
      </w:r>
      <w:r w:rsidR="00763EAB" w:rsidRPr="001A58AE">
        <w:rPr>
          <w:lang w:val="sr-Cyrl-RS"/>
        </w:rPr>
        <w:t xml:space="preserve"> </w:t>
      </w:r>
      <w:r>
        <w:rPr>
          <w:lang w:val="sr-Cyrl-RS"/>
        </w:rPr>
        <w:t>učini</w:t>
      </w:r>
      <w:r w:rsidR="00763EAB" w:rsidRPr="001A58AE">
        <w:rPr>
          <w:lang w:val="sr-Cyrl-RS"/>
        </w:rPr>
        <w:t>.</w:t>
      </w:r>
    </w:p>
    <w:p w14:paraId="50FFBA36" w14:textId="748C3081" w:rsidR="00763EAB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21"/>
        <w:ind w:right="314"/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ustavna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zakonodavstvo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29. </w:t>
      </w:r>
      <w:r>
        <w:rPr>
          <w:sz w:val="24"/>
          <w:lang w:val="sr-Cyrl-RS"/>
        </w:rPr>
        <w:t>aprila</w:t>
      </w:r>
      <w:r w:rsidR="00763EAB" w:rsidRPr="001A58AE">
        <w:rPr>
          <w:sz w:val="24"/>
          <w:lang w:val="sr-Cyrl-RS"/>
        </w:rPr>
        <w:t xml:space="preserve"> 2024. </w:t>
      </w:r>
      <w:r>
        <w:rPr>
          <w:sz w:val="24"/>
          <w:lang w:val="sr-Cyrl-RS"/>
        </w:rPr>
        <w:t>godine</w:t>
      </w:r>
      <w:r w:rsidR="0064441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obrazovao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unapređenje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763EAB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Nakon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pregledao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nacrte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dostavili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SNS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CRTA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ODIHR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preporučio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usaglašavanje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tih</w:t>
      </w:r>
      <w:r w:rsidR="00E119C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tekstova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kroz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inkluzivan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stranama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pošto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svaki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sadrži</w:t>
      </w:r>
      <w:r w:rsidR="00663B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određene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karakteristike</w:t>
      </w:r>
      <w:r w:rsidR="00763EAB" w:rsidRPr="001A58AE">
        <w:rPr>
          <w:sz w:val="24"/>
          <w:lang w:val="sr-Cyrl-RS"/>
        </w:rPr>
        <w:t>.</w:t>
      </w:r>
    </w:p>
    <w:p w14:paraId="7D979C2E" w14:textId="0E99EA3F" w:rsidR="00763EAB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21"/>
        <w:ind w:right="314"/>
        <w:rPr>
          <w:sz w:val="24"/>
          <w:lang w:val="sr-Cyrl-RS"/>
        </w:rPr>
      </w:pPr>
      <w:r>
        <w:rPr>
          <w:sz w:val="24"/>
          <w:lang w:val="sr-Cyrl-RS"/>
        </w:rPr>
        <w:t>Radna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16. </w:t>
      </w:r>
      <w:r>
        <w:rPr>
          <w:sz w:val="24"/>
          <w:lang w:val="sr-Cyrl-RS"/>
        </w:rPr>
        <w:t>januara</w:t>
      </w:r>
      <w:r w:rsidR="00763EAB" w:rsidRPr="001A58AE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podnela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alternativna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jer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E119C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mogla</w:t>
      </w:r>
      <w:r w:rsidR="00E119C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119CF">
        <w:rPr>
          <w:sz w:val="24"/>
          <w:lang w:val="sr-Cyrl-RS"/>
        </w:rPr>
        <w:t xml:space="preserve"> 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dođe</w:t>
      </w:r>
      <w:r w:rsidR="007E57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64441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usaglašenog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</w:t>
      </w:r>
      <w:r w:rsidR="00763EAB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Nakon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članovi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bili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predstavnici</w:t>
      </w:r>
      <w:r w:rsidR="00E119C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opozicionih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stranaka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predsedavajućeg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povukli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navodeći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nepravilnosti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nedostatak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poverenja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763EAB" w:rsidRPr="001A58AE">
        <w:rPr>
          <w:sz w:val="24"/>
          <w:lang w:val="sr-Cyrl-RS"/>
        </w:rPr>
        <w:t>.</w:t>
      </w:r>
      <w:r w:rsidR="00146E8A" w:rsidRPr="001A58AE">
        <w:rPr>
          <w:rStyle w:val="FootnoteReference"/>
          <w:sz w:val="24"/>
          <w:lang w:val="sr-Cyrl-RS"/>
        </w:rPr>
        <w:footnoteReference w:id="30"/>
      </w:r>
    </w:p>
    <w:p w14:paraId="01983B7A" w14:textId="5035F6A4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21"/>
        <w:ind w:right="314"/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trebalo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organizuje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predlozima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uz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prethodni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dostavljanje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pismenih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priloga</w:t>
      </w:r>
      <w:r w:rsidR="00763EAB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Prema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rečima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Odbor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24. </w:t>
      </w:r>
      <w:r>
        <w:rPr>
          <w:sz w:val="24"/>
          <w:lang w:val="sr-Cyrl-RS"/>
        </w:rPr>
        <w:t>januara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najavio</w:t>
      </w:r>
      <w:r w:rsidR="0017307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E65AF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E65AF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63EAB" w:rsidRPr="001A58AE">
        <w:rPr>
          <w:sz w:val="24"/>
          <w:lang w:val="sr-Cyrl-RS"/>
        </w:rPr>
        <w:t xml:space="preserve"> 27. </w:t>
      </w:r>
      <w:r>
        <w:rPr>
          <w:sz w:val="24"/>
          <w:lang w:val="sr-Cyrl-RS"/>
        </w:rPr>
        <w:t>januar</w:t>
      </w:r>
      <w:r w:rsidR="00E65AF0">
        <w:rPr>
          <w:sz w:val="24"/>
          <w:lang w:val="sr-Cyrl-RS"/>
        </w:rPr>
        <w:t>,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podnošenje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pismenih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podnesaka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dovoljno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obaveštavanja</w:t>
      </w:r>
      <w:r w:rsidR="00E65AF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763EAB" w:rsidRPr="001A58AE">
        <w:rPr>
          <w:sz w:val="24"/>
          <w:lang w:val="sr-Cyrl-RS"/>
        </w:rPr>
        <w:t>.</w:t>
      </w:r>
      <w:r w:rsidR="00146E8A" w:rsidRPr="001A58AE">
        <w:rPr>
          <w:rStyle w:val="FootnoteReference"/>
          <w:sz w:val="24"/>
          <w:lang w:val="sr-Cyrl-RS"/>
        </w:rPr>
        <w:footnoteReference w:id="31"/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SNS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direktno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predstavljen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3E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moglo</w:t>
      </w:r>
      <w:r w:rsidR="00383E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razumeti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</w:t>
      </w:r>
      <w:r w:rsidR="00383E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iako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odobrila</w:t>
      </w:r>
      <w:r w:rsidR="00763EAB" w:rsidRPr="001A58AE">
        <w:rPr>
          <w:sz w:val="24"/>
          <w:lang w:val="sr-Cyrl-RS"/>
        </w:rPr>
        <w:t>.</w:t>
      </w:r>
    </w:p>
    <w:p w14:paraId="27F3DCC7" w14:textId="556A7AFA" w:rsidR="00763EAB" w:rsidRPr="001A58AE" w:rsidRDefault="00763EAB" w:rsidP="00FF36B8">
      <w:pPr>
        <w:pStyle w:val="ListParagraph"/>
        <w:numPr>
          <w:ilvl w:val="0"/>
          <w:numId w:val="11"/>
        </w:numPr>
        <w:tabs>
          <w:tab w:val="left" w:pos="1126"/>
        </w:tabs>
        <w:ind w:right="316"/>
        <w:rPr>
          <w:sz w:val="24"/>
          <w:lang w:val="sr-Cyrl-RS"/>
        </w:rPr>
      </w:pPr>
      <w:r w:rsidRPr="001A58AE">
        <w:rPr>
          <w:sz w:val="24"/>
          <w:lang w:val="sr-Cyrl-RS"/>
        </w:rPr>
        <w:t>​​</w:t>
      </w:r>
      <w:r w:rsidR="00E20914">
        <w:rPr>
          <w:sz w:val="24"/>
          <w:lang w:val="sr-Cyrl-RS"/>
        </w:rPr>
        <w:t>Tokom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slušanja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Pr="001A58AE">
        <w:rPr>
          <w:sz w:val="24"/>
          <w:lang w:val="sr-Cyrl-RS"/>
        </w:rPr>
        <w:t xml:space="preserve"> 27. </w:t>
      </w:r>
      <w:r w:rsidR="00E20914">
        <w:rPr>
          <w:sz w:val="24"/>
          <w:lang w:val="sr-Cyrl-RS"/>
        </w:rPr>
        <w:t>januara</w:t>
      </w:r>
      <w:r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predsedavajući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Radne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grupe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izrazio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zabrinutost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vezi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ovim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proceduralnim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nepravilnostima</w:t>
      </w:r>
      <w:r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koje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potom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ponovljene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njegovom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pismu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predsednici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Odbora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ustavna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pitanja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zakonodavstvo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</w:t>
      </w:r>
      <w:r w:rsidRPr="001A58AE">
        <w:rPr>
          <w:sz w:val="24"/>
          <w:lang w:val="sr-Cyrl-RS"/>
        </w:rPr>
        <w:t xml:space="preserve"> 30. </w:t>
      </w:r>
      <w:r w:rsidR="00E20914">
        <w:rPr>
          <w:sz w:val="24"/>
          <w:lang w:val="sr-Cyrl-RS"/>
        </w:rPr>
        <w:t>januara</w:t>
      </w:r>
      <w:r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Predsedavajući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Radne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grupe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pozvao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Odbor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poštuje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propisane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proceduralne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korake</w:t>
      </w:r>
      <w:r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posebno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lastRenderedPageBreak/>
        <w:t>pozove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zainteresovane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pripadnike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javnosti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daju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komentare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nacrte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zakona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koji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bili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proizvod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Radne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grupe</w:t>
      </w:r>
      <w:r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da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organizuje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nova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javna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slušanja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kojima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mogu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učestvuju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svi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zainteresovani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građani</w:t>
      </w:r>
      <w:r w:rsidRPr="001A58AE">
        <w:rPr>
          <w:sz w:val="24"/>
          <w:lang w:val="sr-Cyrl-RS"/>
        </w:rPr>
        <w:t xml:space="preserve">, </w:t>
      </w:r>
      <w:r w:rsidR="00E20914">
        <w:rPr>
          <w:sz w:val="24"/>
          <w:lang w:val="sr-Cyrl-RS"/>
        </w:rPr>
        <w:t>kao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iskoristi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ODHIR</w:t>
      </w:r>
      <w:r w:rsidR="00383E75">
        <w:rPr>
          <w:sz w:val="24"/>
          <w:lang w:val="sr-Cyrl-RS"/>
        </w:rPr>
        <w:t>-</w:t>
      </w:r>
      <w:r w:rsidR="00E20914">
        <w:rPr>
          <w:sz w:val="24"/>
          <w:lang w:val="sr-Cyrl-RS"/>
        </w:rPr>
        <w:t>ove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neformalne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komentare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ažurirane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nacrte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koji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su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se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uskoro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očekivali</w:t>
      </w:r>
      <w:r w:rsidRPr="001A58AE">
        <w:rPr>
          <w:sz w:val="24"/>
          <w:lang w:val="sr-Cyrl-RS"/>
        </w:rPr>
        <w:t xml:space="preserve">. </w:t>
      </w:r>
      <w:r w:rsidR="00E20914">
        <w:rPr>
          <w:sz w:val="24"/>
          <w:lang w:val="sr-Cyrl-RS"/>
        </w:rPr>
        <w:t>Odbor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je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održao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niz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javnih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rasprava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temu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dva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nacrta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zakona</w:t>
      </w:r>
      <w:r w:rsidR="00383E75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u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nekoliko</w:t>
      </w:r>
      <w:r w:rsidRPr="001A58AE">
        <w:rPr>
          <w:sz w:val="24"/>
          <w:lang w:val="sr-Cyrl-RS"/>
        </w:rPr>
        <w:t xml:space="preserve"> </w:t>
      </w:r>
      <w:r w:rsidR="00E20914">
        <w:rPr>
          <w:sz w:val="24"/>
          <w:lang w:val="sr-Cyrl-RS"/>
        </w:rPr>
        <w:t>gradova</w:t>
      </w:r>
      <w:r w:rsidRPr="001A58AE">
        <w:rPr>
          <w:sz w:val="24"/>
          <w:lang w:val="sr-Cyrl-RS"/>
        </w:rPr>
        <w:t>.</w:t>
      </w:r>
    </w:p>
    <w:p w14:paraId="3902F76E" w14:textId="0CF9E847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ind w:right="316"/>
        <w:rPr>
          <w:sz w:val="24"/>
          <w:lang w:val="sr-Cyrl-RS"/>
        </w:rPr>
      </w:pPr>
      <w:r>
        <w:rPr>
          <w:sz w:val="24"/>
          <w:lang w:val="sr-Cyrl-RS"/>
        </w:rPr>
        <w:t>Prvo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žaljenje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nisu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kolegijalan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konstruktivan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došli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teksta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3E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razmatranje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3E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383E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relevantnoh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skupštinskog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uprkos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opsežnim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konstruktivnim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neformalnim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komentarima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763EAB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dostavljenih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Radnoj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inicijalne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povlačenja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većine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redova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opozicije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civilnog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društva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763EAB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Osim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763EAB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preporuke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ODIHR</w:t>
      </w:r>
      <w:r w:rsidR="00763EAB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ovim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neformalnim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komentarima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predloga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nisu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potpunosti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sprovedene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63EAB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kasnije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ažuriranom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predlogu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SNS</w:t>
      </w:r>
      <w:r w:rsidR="00763EAB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direktno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podneo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Odboru</w:t>
      </w:r>
      <w:r w:rsidR="00146E8A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posebno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pripoje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pozitivne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karakteristike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predloga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dla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CRTA</w:t>
      </w:r>
      <w:r w:rsidR="00146E8A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istaknuto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Nezvaničnim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komentarima</w:t>
      </w:r>
      <w:r w:rsidR="00146E8A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Osim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146E8A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konačna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verzija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SNS</w:t>
      </w:r>
      <w:r w:rsidR="00146E8A" w:rsidRPr="001A58AE">
        <w:rPr>
          <w:sz w:val="24"/>
          <w:lang w:val="sr-Cyrl-RS"/>
        </w:rPr>
        <w:t>-</w:t>
      </w:r>
      <w:r>
        <w:rPr>
          <w:sz w:val="24"/>
          <w:lang w:val="sr-Cyrl-RS"/>
        </w:rPr>
        <w:t>ovog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nazadovala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jednoj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odredbi</w:t>
      </w:r>
      <w:r w:rsidR="00146E8A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postupkom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donošenja</w:t>
      </w:r>
      <w:r w:rsidR="00F1202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odluja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46E8A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reviziju</w:t>
      </w:r>
    </w:p>
    <w:p w14:paraId="51CF28BF" w14:textId="7C4C2068" w:rsidR="001A58AE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2"/>
        <w:rPr>
          <w:sz w:val="24"/>
          <w:lang w:val="sr-Cyrl-RS"/>
        </w:rPr>
      </w:pPr>
      <w:bookmarkStart w:id="27" w:name="_bookmark29"/>
      <w:bookmarkStart w:id="28" w:name="_bookmark30"/>
      <w:bookmarkEnd w:id="27"/>
      <w:bookmarkEnd w:id="28"/>
      <w:r>
        <w:rPr>
          <w:sz w:val="24"/>
          <w:lang w:val="sr-Cyrl-RS"/>
        </w:rPr>
        <w:t>Drugo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iz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njegove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obrazovanju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razume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skupštinski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planirao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zainteresovanim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predloženom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AF5B34">
        <w:rPr>
          <w:sz w:val="24"/>
          <w:lang w:val="sr-Cyrl-RS"/>
        </w:rPr>
        <w:t>/</w:t>
      </w:r>
      <w:r>
        <w:rPr>
          <w:sz w:val="24"/>
          <w:lang w:val="sr-Cyrl-RS"/>
        </w:rPr>
        <w:t>nacrtima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Prvo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održana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27. </w:t>
      </w:r>
      <w:r>
        <w:rPr>
          <w:sz w:val="24"/>
          <w:lang w:val="sr-Cyrl-RS"/>
        </w:rPr>
        <w:t>februara</w:t>
      </w:r>
      <w:r w:rsidR="001A58AE" w:rsidRPr="001A58AE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godine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poslednje</w:t>
      </w:r>
      <w:r w:rsidR="001A58AE" w:rsidRPr="001A58AE">
        <w:rPr>
          <w:sz w:val="24"/>
          <w:lang w:val="sr-Cyrl-RS"/>
        </w:rPr>
        <w:t xml:space="preserve"> 20. </w:t>
      </w:r>
      <w:r>
        <w:rPr>
          <w:sz w:val="24"/>
          <w:lang w:val="sr-Cyrl-RS"/>
        </w:rPr>
        <w:t>marta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Ovaj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F5B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pozdravlja</w:t>
      </w:r>
      <w:r w:rsidR="001A58AE" w:rsidRPr="001A58AE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međutim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primećuje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proceduralne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nepravilnosti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postupka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dovele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blagovremenu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inkluzivnu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autentičnu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prirodu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postupka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gore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opisani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1A58AE" w:rsidRPr="001A58AE">
        <w:rPr>
          <w:sz w:val="24"/>
          <w:lang w:val="sr-Cyrl-RS"/>
        </w:rPr>
        <w:t>.</w:t>
      </w:r>
    </w:p>
    <w:p w14:paraId="71F289E9" w14:textId="6258B651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spacing w:before="118"/>
        <w:ind w:right="312"/>
        <w:rPr>
          <w:sz w:val="24"/>
          <w:lang w:val="sr-Cyrl-RS"/>
        </w:rPr>
      </w:pPr>
      <w:r>
        <w:rPr>
          <w:sz w:val="24"/>
          <w:lang w:val="sr-Cyrl-RS"/>
        </w:rPr>
        <w:t>Javne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sredstvo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otvorenog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demokratskog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upravljanja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jer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većoj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transparentnosti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odgovornosti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pomažu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osigura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potencijalne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kontroverze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identifikuju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nego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usvoji</w:t>
      </w:r>
      <w:r w:rsidR="001A58AE" w:rsidRPr="001A58AE">
        <w:rPr>
          <w:sz w:val="24"/>
          <w:lang w:val="sr-Cyrl-RS"/>
        </w:rPr>
        <w:t>.</w:t>
      </w:r>
      <w:r w:rsidR="001A58AE">
        <w:rPr>
          <w:rStyle w:val="FootnoteReference"/>
          <w:sz w:val="24"/>
          <w:lang w:val="sr-Cyrl-RS"/>
        </w:rPr>
        <w:footnoteReference w:id="32"/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nacrtima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politika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efikasne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moraju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inkluzivne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relevantnim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zainteresovanim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stranama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dovoljno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vremena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podnošenje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1A58AE" w:rsidRPr="001A58AE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država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takođe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mehanizam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davanje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odgovarajućih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blagovremenih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povratnih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informacija</w:t>
      </w:r>
      <w:r w:rsidR="001A7DDD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pomoću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kojeg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trebalo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potvrde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odgovore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dostavljene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priloge</w:t>
      </w:r>
      <w:r w:rsidR="001A58AE" w:rsidRPr="001A58AE">
        <w:rPr>
          <w:sz w:val="24"/>
          <w:lang w:val="sr-Cyrl-RS"/>
        </w:rPr>
        <w:t>.</w:t>
      </w:r>
      <w:r w:rsidR="001A58AE">
        <w:rPr>
          <w:rStyle w:val="FootnoteReference"/>
          <w:sz w:val="24"/>
          <w:lang w:val="sr-Cyrl-RS"/>
        </w:rPr>
        <w:footnoteReference w:id="33"/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garantovalo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efikasno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učešće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mehanizmi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omoguće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davanje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inputa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ranoj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fazi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inicijalne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faze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kreiranja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politike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već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njemu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raspravlja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skupštini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bilo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7DD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sastancima</w:t>
      </w:r>
      <w:r w:rsidR="001A7DDD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skupštinskih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Imajući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vidu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osetljivost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ovako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široke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reforme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suštinskog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čuju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glasovi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čak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kritični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inicijativama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cilju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rešavanja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postavljaju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postizanja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širokog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političkog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konsenzusa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podrške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takvoj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reformi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krajeva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ovo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obično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poboljša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nakon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usvajanja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uopšte</w:t>
      </w:r>
      <w:r w:rsidR="001A58AE" w:rsidRPr="001A58AE">
        <w:rPr>
          <w:sz w:val="24"/>
          <w:lang w:val="sr-Cyrl-RS"/>
        </w:rPr>
        <w:t>.</w:t>
      </w:r>
    </w:p>
    <w:p w14:paraId="734A295D" w14:textId="06CF458B" w:rsidR="001A58AE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ind w:right="316"/>
        <w:rPr>
          <w:sz w:val="24"/>
          <w:lang w:val="sr-Cyrl-RS"/>
        </w:rPr>
      </w:pPr>
      <w:r>
        <w:rPr>
          <w:sz w:val="24"/>
          <w:lang w:val="sr-Cyrl-RS"/>
        </w:rPr>
        <w:t>Iako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spremnost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organizuju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celog</w:t>
      </w:r>
      <w:r w:rsidR="00564F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donošenja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pozdravlja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modaliteti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nedostatak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mehanizma</w:t>
      </w:r>
      <w:r w:rsidR="00564F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64F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adekvatne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blagovremene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povratne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izazvali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ozbiljnu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sumnju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nekim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uključeni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efikasne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inkluzivne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gore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pomenuto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Ovo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zabrinjavajuće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jer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ZJBS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prvi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razmatra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vladinog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programa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reforme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Takođe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zabrinutošću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primećuje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4. </w:t>
      </w:r>
      <w:r>
        <w:rPr>
          <w:sz w:val="24"/>
          <w:lang w:val="sr-Cyrl-RS"/>
        </w:rPr>
        <w:t>februara</w:t>
      </w:r>
      <w:r w:rsidR="001A58AE" w:rsidRPr="001A58AE">
        <w:rPr>
          <w:sz w:val="24"/>
          <w:lang w:val="sr-Cyrl-RS"/>
        </w:rPr>
        <w:t xml:space="preserve"> 2025. </w:t>
      </w:r>
      <w:r>
        <w:rPr>
          <w:sz w:val="24"/>
          <w:lang w:val="sr-Cyrl-RS"/>
        </w:rPr>
        <w:t>značajan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doneo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Zajedničku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obustavi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saradnje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zakonodavnim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izvršnim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organima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vlasti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kojom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delimično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vladin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formalni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donošenju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generalno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okarakterisan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neiskren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tom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kontekstu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ODIHR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podseća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čitaoca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ključne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izveštaja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posmatranim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izborama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nakon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parlamentarnih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izbora</w:t>
      </w:r>
      <w:r w:rsidR="001A58AE" w:rsidRPr="001A58AE">
        <w:rPr>
          <w:sz w:val="24"/>
          <w:lang w:val="sr-Cyrl-RS"/>
        </w:rPr>
        <w:t xml:space="preserve"> 17. </w:t>
      </w:r>
      <w:r>
        <w:rPr>
          <w:sz w:val="24"/>
          <w:lang w:val="sr-Cyrl-RS"/>
        </w:rPr>
        <w:t>decembra</w:t>
      </w:r>
      <w:r w:rsidR="001A58AE" w:rsidRPr="001A58AE">
        <w:rPr>
          <w:sz w:val="24"/>
          <w:lang w:val="sr-Cyrl-RS"/>
        </w:rPr>
        <w:t xml:space="preserve"> 2023.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izbora</w:t>
      </w:r>
      <w:r w:rsidR="001A58AE" w:rsidRPr="001A58AE">
        <w:rPr>
          <w:sz w:val="24"/>
          <w:lang w:val="sr-Cyrl-RS"/>
        </w:rPr>
        <w:t xml:space="preserve">  2. </w:t>
      </w:r>
      <w:r>
        <w:rPr>
          <w:sz w:val="24"/>
          <w:lang w:val="sr-Cyrl-RS"/>
        </w:rPr>
        <w:t>juna</w:t>
      </w:r>
      <w:r w:rsidR="001A58AE" w:rsidRPr="001A58AE">
        <w:rPr>
          <w:sz w:val="24"/>
          <w:lang w:val="sr-Cyrl-RS"/>
        </w:rPr>
        <w:t xml:space="preserve"> 2024. </w:t>
      </w:r>
      <w:r>
        <w:rPr>
          <w:sz w:val="24"/>
          <w:lang w:val="sr-Cyrl-RS"/>
        </w:rPr>
        <w:t>kojima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C6E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izmene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dopune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donose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istinski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inkluzivnog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konsultacija</w:t>
      </w:r>
      <w:r w:rsidR="001A58AE" w:rsidRPr="001A58AE">
        <w:rPr>
          <w:sz w:val="24"/>
          <w:lang w:val="sr-Cyrl-RS"/>
        </w:rPr>
        <w:t>.</w:t>
      </w:r>
    </w:p>
    <w:p w14:paraId="52F88B34" w14:textId="141D2534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ind w:right="316"/>
        <w:rPr>
          <w:sz w:val="24"/>
          <w:lang w:val="sr-Cyrl-RS"/>
        </w:rPr>
      </w:pPr>
      <w:r>
        <w:rPr>
          <w:sz w:val="24"/>
          <w:lang w:val="sr-Cyrl-RS"/>
        </w:rPr>
        <w:t>Pored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sastavljači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nisu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pripremili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Obrazloženje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kojem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prikazuju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razlozi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opravdavaju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planiranu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reformu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upućuje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istraživanje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zasnivaju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nalazi</w:t>
      </w:r>
      <w:r w:rsidR="001A58AE" w:rsidRPr="001A58AE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potencijalni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ostvarivanje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ljudskih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sloboda</w:t>
      </w:r>
      <w:r w:rsidR="001A58AE" w:rsidRPr="001A58AE">
        <w:rPr>
          <w:sz w:val="24"/>
          <w:lang w:val="sr-Cyrl-RS"/>
        </w:rPr>
        <w:t xml:space="preserve">, 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temeljna</w:t>
      </w:r>
      <w:r w:rsid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propisa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uključujući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E64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poštovanje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ljudskih</w:t>
      </w:r>
      <w:r w:rsidR="005E2C1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suštinskog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5E2C1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sadrži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odgovarajuću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problemsku</w:t>
      </w:r>
      <w:r w:rsidR="005E2C1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analizu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5E2C1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korišćenjem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tehnika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zasnovanih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dokazima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5E2C1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određivanja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najefikasnije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efektivnije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regulatorne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opcije</w:t>
      </w:r>
      <w:r w:rsidR="001A58AE" w:rsidRPr="001A58AE">
        <w:rPr>
          <w:sz w:val="24"/>
          <w:lang w:val="sr-Cyrl-RS"/>
        </w:rPr>
        <w:t>.</w:t>
      </w:r>
      <w:r w:rsidR="00E85879">
        <w:rPr>
          <w:rStyle w:val="FootnoteReference"/>
          <w:sz w:val="24"/>
          <w:lang w:val="sr-Cyrl-RS"/>
        </w:rPr>
        <w:footnoteReference w:id="34"/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slučaju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još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sprovedena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autori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podstiču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preduzmu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takvo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temeljno</w:t>
      </w:r>
      <w:r w:rsidR="005E2C1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ispitivanje</w:t>
      </w:r>
      <w:r w:rsidR="001A58AE" w:rsidRPr="001A58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identifikuju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postojeće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njima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prilagode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predložena</w:t>
      </w:r>
      <w:r w:rsidR="001A58AE" w:rsidRPr="001A58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rešenja</w:t>
      </w:r>
      <w:r w:rsidR="001A58AE" w:rsidRPr="001A58AE">
        <w:rPr>
          <w:sz w:val="24"/>
          <w:lang w:val="sr-Cyrl-RS"/>
        </w:rPr>
        <w:t>.</w:t>
      </w:r>
    </w:p>
    <w:p w14:paraId="2F4168D0" w14:textId="1E44466E" w:rsidR="00C40925" w:rsidRPr="001A58AE" w:rsidRDefault="00E20914" w:rsidP="00FF36B8">
      <w:pPr>
        <w:pStyle w:val="Heading2"/>
        <w:numPr>
          <w:ilvl w:val="0"/>
          <w:numId w:val="11"/>
        </w:numPr>
        <w:tabs>
          <w:tab w:val="left" w:pos="1126"/>
        </w:tabs>
        <w:spacing w:before="117"/>
        <w:ind w:left="1126" w:right="311" w:hanging="567"/>
        <w:rPr>
          <w:sz w:val="16"/>
          <w:lang w:val="sr-Cyrl-RS"/>
        </w:rPr>
      </w:pPr>
      <w:bookmarkStart w:id="29" w:name="_bookmark31"/>
      <w:bookmarkStart w:id="30" w:name="_bookmark32"/>
      <w:bookmarkEnd w:id="29"/>
      <w:bookmarkEnd w:id="30"/>
      <w:r>
        <w:rPr>
          <w:b w:val="0"/>
          <w:i w:val="0"/>
          <w:lang w:val="sr-Cyrl-RS"/>
        </w:rPr>
        <w:t>U</w:t>
      </w:r>
      <w:r w:rsidR="001A58AE" w:rsidRPr="001A58AE">
        <w:rPr>
          <w:b w:val="0"/>
          <w:i w:val="0"/>
          <w:lang w:val="sr-Cyrl-RS"/>
        </w:rPr>
        <w:t xml:space="preserve"> </w:t>
      </w:r>
      <w:r>
        <w:rPr>
          <w:b w:val="0"/>
          <w:i w:val="0"/>
          <w:lang w:val="sr-Cyrl-RS"/>
        </w:rPr>
        <w:t>svetlu</w:t>
      </w:r>
      <w:r w:rsidR="001A58AE" w:rsidRPr="001A58AE">
        <w:rPr>
          <w:b w:val="0"/>
          <w:i w:val="0"/>
          <w:lang w:val="sr-Cyrl-RS"/>
        </w:rPr>
        <w:t xml:space="preserve"> </w:t>
      </w:r>
      <w:r>
        <w:rPr>
          <w:b w:val="0"/>
          <w:i w:val="0"/>
          <w:lang w:val="sr-Cyrl-RS"/>
        </w:rPr>
        <w:t>gore</w:t>
      </w:r>
      <w:r w:rsidR="001A58AE" w:rsidRPr="001A58AE">
        <w:rPr>
          <w:b w:val="0"/>
          <w:i w:val="0"/>
          <w:lang w:val="sr-Cyrl-RS"/>
        </w:rPr>
        <w:t xml:space="preserve"> </w:t>
      </w:r>
      <w:r>
        <w:rPr>
          <w:b w:val="0"/>
          <w:i w:val="0"/>
          <w:lang w:val="sr-Cyrl-RS"/>
        </w:rPr>
        <w:t>navedenog</w:t>
      </w:r>
      <w:r w:rsidR="001A58AE" w:rsidRPr="001A58AE">
        <w:rPr>
          <w:b w:val="0"/>
          <w:i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državni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organi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podstiču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obezbede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nacrt</w:t>
      </w:r>
      <w:r w:rsidR="001A58AE" w:rsidRPr="00E85879">
        <w:rPr>
          <w:bCs w:val="0"/>
          <w:iCs w:val="0"/>
          <w:lang w:val="sr-Cyrl-RS"/>
        </w:rPr>
        <w:t>(</w:t>
      </w:r>
      <w:r>
        <w:rPr>
          <w:bCs w:val="0"/>
          <w:iCs w:val="0"/>
          <w:lang w:val="sr-Cyrl-RS"/>
        </w:rPr>
        <w:t>nacrti</w:t>
      </w:r>
      <w:r w:rsidR="001A58AE" w:rsidRPr="00E85879">
        <w:rPr>
          <w:bCs w:val="0"/>
          <w:iCs w:val="0"/>
          <w:lang w:val="sr-Cyrl-RS"/>
        </w:rPr>
        <w:t xml:space="preserve">) </w:t>
      </w:r>
      <w:r>
        <w:rPr>
          <w:bCs w:val="0"/>
          <w:iCs w:val="0"/>
          <w:lang w:val="sr-Cyrl-RS"/>
        </w:rPr>
        <w:t>zakona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budu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predmet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inkluzivnih</w:t>
      </w:r>
      <w:r w:rsidR="001A58AE" w:rsidRPr="00E85879">
        <w:rPr>
          <w:bCs w:val="0"/>
          <w:iCs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opsežnih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delotvornih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konsultacija</w:t>
      </w:r>
      <w:r w:rsidR="001A58AE" w:rsidRPr="00E85879">
        <w:rPr>
          <w:bCs w:val="0"/>
          <w:iCs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uključujući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civilnim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društvom</w:t>
      </w:r>
      <w:r w:rsidR="001A58AE" w:rsidRPr="00E85879">
        <w:rPr>
          <w:bCs w:val="0"/>
          <w:iCs w:val="0"/>
          <w:lang w:val="sr-Cyrl-RS"/>
        </w:rPr>
        <w:t xml:space="preserve">. </w:t>
      </w:r>
      <w:r>
        <w:rPr>
          <w:bCs w:val="0"/>
          <w:iCs w:val="0"/>
          <w:lang w:val="sr-Cyrl-RS"/>
        </w:rPr>
        <w:t>Prema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gore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navedenim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principima</w:t>
      </w:r>
      <w:r w:rsidR="001A58AE" w:rsidRPr="00E85879">
        <w:rPr>
          <w:bCs w:val="0"/>
          <w:iCs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takve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konsultacije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treba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odvijaju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blagovremeno</w:t>
      </w:r>
      <w:r w:rsidR="001A58AE" w:rsidRPr="00E85879">
        <w:rPr>
          <w:bCs w:val="0"/>
          <w:iCs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u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svim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fazama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procesa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donošenja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zakona</w:t>
      </w:r>
      <w:r w:rsidR="001A58AE" w:rsidRPr="00E85879">
        <w:rPr>
          <w:bCs w:val="0"/>
          <w:iCs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striktno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pridržavaju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utvrđenih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pravila</w:t>
      </w:r>
      <w:r w:rsidR="001A58AE" w:rsidRPr="00E85879">
        <w:rPr>
          <w:bCs w:val="0"/>
          <w:iCs w:val="0"/>
          <w:lang w:val="sr-Cyrl-RS"/>
        </w:rPr>
        <w:t xml:space="preserve">. </w:t>
      </w:r>
      <w:r>
        <w:rPr>
          <w:bCs w:val="0"/>
          <w:iCs w:val="0"/>
          <w:lang w:val="sr-Cyrl-RS"/>
        </w:rPr>
        <w:t>Trebalo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bi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razmotriti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preduzimanje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mera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za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podsticanje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opozicionih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stranki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aktera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civilnog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društva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ponovo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uključe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u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proces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konsultacija</w:t>
      </w:r>
      <w:r w:rsidR="001A58AE" w:rsidRPr="00E85879">
        <w:rPr>
          <w:bCs w:val="0"/>
          <w:iCs w:val="0"/>
          <w:lang w:val="sr-Cyrl-RS"/>
        </w:rPr>
        <w:t xml:space="preserve">. </w:t>
      </w:r>
      <w:r>
        <w:rPr>
          <w:bCs w:val="0"/>
          <w:iCs w:val="0"/>
          <w:lang w:val="sr-Cyrl-RS"/>
        </w:rPr>
        <w:t>Kao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važan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element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dobrog</w:t>
      </w:r>
      <w:r w:rsidR="005E2C12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procesa</w:t>
      </w:r>
      <w:r w:rsidR="00F54CE2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donošenja</w:t>
      </w:r>
      <w:r w:rsidR="00F54CE2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zakonodavstva</w:t>
      </w:r>
      <w:r w:rsidR="001A58AE" w:rsidRPr="00E85879">
        <w:rPr>
          <w:bCs w:val="0"/>
          <w:iCs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takođe</w:t>
      </w:r>
      <w:r w:rsidR="005E2C12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je</w:t>
      </w:r>
      <w:r w:rsidR="005E2C12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potrebno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da</w:t>
      </w:r>
      <w:r w:rsidR="005E2C12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uspostavi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dosledan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sistem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praćenja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evaluacije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sprovođenja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Nacrta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zakona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njegovog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uticaja</w:t>
      </w:r>
      <w:r w:rsidR="00F54CE2">
        <w:rPr>
          <w:bCs w:val="0"/>
          <w:iCs w:val="0"/>
          <w:lang w:val="sr-Cyrl-RS"/>
        </w:rPr>
        <w:t>,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kojim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bi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se</w:t>
      </w:r>
      <w:r w:rsidR="00F54CE2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efikasno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ocenjivalo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funkcionisanje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i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delotvornost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Nacrta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zakona</w:t>
      </w:r>
      <w:r w:rsidR="001A58AE" w:rsidRPr="00E85879">
        <w:rPr>
          <w:bCs w:val="0"/>
          <w:iCs w:val="0"/>
          <w:lang w:val="sr-Cyrl-RS"/>
        </w:rPr>
        <w:t xml:space="preserve">, </w:t>
      </w:r>
      <w:r>
        <w:rPr>
          <w:bCs w:val="0"/>
          <w:iCs w:val="0"/>
          <w:lang w:val="sr-Cyrl-RS"/>
        </w:rPr>
        <w:t>nakon</w:t>
      </w:r>
      <w:r w:rsidR="001A58AE" w:rsidRPr="00E85879">
        <w:rPr>
          <w:bCs w:val="0"/>
          <w:iCs w:val="0"/>
          <w:lang w:val="sr-Cyrl-RS"/>
        </w:rPr>
        <w:t xml:space="preserve"> </w:t>
      </w:r>
      <w:r>
        <w:rPr>
          <w:bCs w:val="0"/>
          <w:iCs w:val="0"/>
          <w:lang w:val="sr-Cyrl-RS"/>
        </w:rPr>
        <w:t>usvajanja</w:t>
      </w:r>
      <w:r w:rsidR="001A58AE" w:rsidRPr="001A58AE">
        <w:rPr>
          <w:b w:val="0"/>
          <w:i w:val="0"/>
          <w:lang w:val="sr-Cyrl-RS"/>
        </w:rPr>
        <w:t>.</w:t>
      </w:r>
      <w:r w:rsidR="00E85879">
        <w:rPr>
          <w:rStyle w:val="FootnoteReference"/>
          <w:b w:val="0"/>
          <w:i w:val="0"/>
          <w:lang w:val="sr-Cyrl-RS"/>
        </w:rPr>
        <w:footnoteReference w:id="35"/>
      </w:r>
      <w:r w:rsidR="00E85879" w:rsidRPr="001A58AE">
        <w:rPr>
          <w:sz w:val="16"/>
          <w:lang w:val="sr-Cyrl-RS"/>
        </w:rPr>
        <w:t xml:space="preserve"> </w:t>
      </w:r>
    </w:p>
    <w:p w14:paraId="7B5EBA11" w14:textId="60370D84" w:rsidR="00C40925" w:rsidRPr="00644415" w:rsidRDefault="00644415" w:rsidP="00644415">
      <w:pPr>
        <w:pStyle w:val="ListParagraph"/>
        <w:numPr>
          <w:ilvl w:val="1"/>
          <w:numId w:val="23"/>
        </w:numPr>
        <w:tabs>
          <w:tab w:val="left" w:pos="1125"/>
        </w:tabs>
        <w:spacing w:before="115"/>
        <w:rPr>
          <w:b/>
          <w:sz w:val="24"/>
          <w:lang w:val="sr-Cyrl-RS"/>
        </w:rPr>
      </w:pPr>
      <w:bookmarkStart w:id="31" w:name="6.2.__Gender-neutral_Legal_Drafting"/>
      <w:bookmarkEnd w:id="31"/>
      <w:r>
        <w:rPr>
          <w:b/>
          <w:color w:val="005595"/>
          <w:sz w:val="24"/>
          <w:lang w:val="sr-Cyrl-RS"/>
        </w:rPr>
        <w:t xml:space="preserve">  </w:t>
      </w:r>
      <w:r w:rsidR="00E20914">
        <w:rPr>
          <w:b/>
          <w:color w:val="005595"/>
          <w:sz w:val="24"/>
          <w:lang w:val="sr-Cyrl-RS"/>
        </w:rPr>
        <w:t>Rodno</w:t>
      </w:r>
      <w:r w:rsidR="00E85879" w:rsidRPr="00644415">
        <w:rPr>
          <w:b/>
          <w:color w:val="005595"/>
          <w:sz w:val="24"/>
          <w:lang w:val="sr-Cyrl-RS"/>
        </w:rPr>
        <w:t xml:space="preserve"> </w:t>
      </w:r>
      <w:r w:rsidR="00E20914">
        <w:rPr>
          <w:b/>
          <w:color w:val="005595"/>
          <w:sz w:val="24"/>
          <w:lang w:val="sr-Cyrl-RS"/>
        </w:rPr>
        <w:t>neutralna</w:t>
      </w:r>
      <w:r w:rsidR="00E85879" w:rsidRPr="00644415">
        <w:rPr>
          <w:b/>
          <w:color w:val="005595"/>
          <w:sz w:val="24"/>
          <w:lang w:val="sr-Cyrl-RS"/>
        </w:rPr>
        <w:t xml:space="preserve"> </w:t>
      </w:r>
      <w:r w:rsidR="00E20914">
        <w:rPr>
          <w:b/>
          <w:color w:val="005595"/>
          <w:sz w:val="24"/>
          <w:lang w:val="sr-Cyrl-RS"/>
        </w:rPr>
        <w:t>izrada</w:t>
      </w:r>
      <w:r w:rsidR="00B0672F" w:rsidRPr="00644415">
        <w:rPr>
          <w:b/>
          <w:color w:val="005595"/>
          <w:sz w:val="24"/>
          <w:lang w:val="sr-Cyrl-RS"/>
        </w:rPr>
        <w:t xml:space="preserve"> </w:t>
      </w:r>
      <w:r w:rsidR="00E20914">
        <w:rPr>
          <w:b/>
          <w:color w:val="005595"/>
          <w:sz w:val="24"/>
          <w:lang w:val="sr-Cyrl-RS"/>
        </w:rPr>
        <w:t>propisa</w:t>
      </w:r>
    </w:p>
    <w:p w14:paraId="7C151B74" w14:textId="32702757" w:rsidR="00C40925" w:rsidRPr="001A58AE" w:rsidRDefault="00E20914" w:rsidP="00FF36B8">
      <w:pPr>
        <w:pStyle w:val="ListParagraph"/>
        <w:numPr>
          <w:ilvl w:val="0"/>
          <w:numId w:val="11"/>
        </w:numPr>
        <w:tabs>
          <w:tab w:val="left" w:pos="1126"/>
        </w:tabs>
        <w:ind w:left="1126" w:right="312" w:hanging="567"/>
        <w:rPr>
          <w:sz w:val="24"/>
          <w:lang w:val="sr-Cyrl-RS"/>
        </w:rPr>
      </w:pPr>
      <w:r>
        <w:rPr>
          <w:sz w:val="24"/>
          <w:lang w:val="sr-Cyrl-RS"/>
        </w:rPr>
        <w:t>Konstatuje</w:t>
      </w:r>
      <w:r w:rsidR="00B067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B067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B067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pozitivan</w:t>
      </w:r>
      <w:r w:rsidR="00B067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aspekt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B067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B067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celom</w:t>
      </w:r>
      <w:r w:rsidR="00B0672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Nacrtu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koristi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rodno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neutralna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terminologija</w:t>
      </w:r>
      <w:r w:rsidR="00E85879" w:rsidRPr="00E8587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utvrđenom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međunarodnom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dobrom</w:t>
      </w:r>
      <w:r w:rsidR="00E85879" w:rsidRPr="00E858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praksom</w:t>
      </w:r>
      <w:r w:rsidR="00E85879" w:rsidRPr="001A58AE">
        <w:rPr>
          <w:sz w:val="24"/>
          <w:lang w:val="sr-Cyrl-RS"/>
        </w:rPr>
        <w:t>.</w:t>
      </w:r>
      <w:r w:rsidR="00E85879">
        <w:rPr>
          <w:rStyle w:val="FootnoteReference"/>
          <w:sz w:val="24"/>
          <w:lang w:val="sr-Cyrl-RS"/>
        </w:rPr>
        <w:footnoteReference w:id="36"/>
      </w:r>
      <w:r w:rsidR="00E85879" w:rsidRPr="001A58AE">
        <w:rPr>
          <w:sz w:val="24"/>
          <w:lang w:val="sr-Cyrl-RS"/>
        </w:rPr>
        <w:t xml:space="preserve"> </w:t>
      </w:r>
    </w:p>
    <w:p w14:paraId="50CB25F4" w14:textId="39FA64E1" w:rsidR="00C40925" w:rsidRPr="001A58AE" w:rsidRDefault="00FD0DB0">
      <w:pPr>
        <w:spacing w:before="120"/>
        <w:ind w:left="560"/>
        <w:rPr>
          <w:i/>
          <w:sz w:val="24"/>
          <w:lang w:val="sr-Cyrl-RS"/>
        </w:rPr>
      </w:pPr>
      <w:r w:rsidRPr="001A58AE">
        <w:rPr>
          <w:i/>
          <w:sz w:val="24"/>
          <w:lang w:val="sr-Cyrl-RS"/>
        </w:rPr>
        <w:t>[</w:t>
      </w:r>
      <w:r w:rsidR="00E20914">
        <w:rPr>
          <w:i/>
          <w:sz w:val="24"/>
          <w:lang w:val="sr-Cyrl-RS"/>
        </w:rPr>
        <w:t>KRAJ</w:t>
      </w:r>
      <w:r w:rsidR="00E85879">
        <w:rPr>
          <w:i/>
          <w:sz w:val="24"/>
          <w:lang w:val="sr-Cyrl-RS"/>
        </w:rPr>
        <w:t xml:space="preserve"> </w:t>
      </w:r>
      <w:r w:rsidR="00E20914">
        <w:rPr>
          <w:i/>
          <w:sz w:val="24"/>
          <w:lang w:val="sr-Cyrl-RS"/>
        </w:rPr>
        <w:t>TEKSTA</w:t>
      </w:r>
      <w:r w:rsidRPr="001A58AE">
        <w:rPr>
          <w:i/>
          <w:spacing w:val="-2"/>
          <w:sz w:val="24"/>
          <w:lang w:val="sr-Cyrl-RS"/>
        </w:rPr>
        <w:t>]</w:t>
      </w:r>
    </w:p>
    <w:p w14:paraId="1C7BE260" w14:textId="77777777" w:rsidR="00C40925" w:rsidRPr="001A58AE" w:rsidRDefault="00C40925">
      <w:pPr>
        <w:pStyle w:val="BodyText"/>
        <w:rPr>
          <w:i/>
          <w:sz w:val="20"/>
          <w:lang w:val="sr-Cyrl-RS"/>
        </w:rPr>
      </w:pPr>
    </w:p>
    <w:p w14:paraId="57A84375" w14:textId="77777777" w:rsidR="00C40925" w:rsidRPr="001A58AE" w:rsidRDefault="00C40925">
      <w:pPr>
        <w:pStyle w:val="BodyText"/>
        <w:rPr>
          <w:i/>
          <w:sz w:val="20"/>
          <w:lang w:val="sr-Cyrl-RS"/>
        </w:rPr>
      </w:pPr>
    </w:p>
    <w:p w14:paraId="6D30BD63" w14:textId="77777777" w:rsidR="00C40925" w:rsidRPr="001A58AE" w:rsidRDefault="00C40925">
      <w:pPr>
        <w:pStyle w:val="BodyText"/>
        <w:rPr>
          <w:i/>
          <w:sz w:val="20"/>
          <w:lang w:val="sr-Cyrl-RS"/>
        </w:rPr>
      </w:pPr>
    </w:p>
    <w:p w14:paraId="01DE6FA9" w14:textId="77777777" w:rsidR="00C40925" w:rsidRPr="001A58AE" w:rsidRDefault="00C40925">
      <w:pPr>
        <w:pStyle w:val="BodyText"/>
        <w:rPr>
          <w:i/>
          <w:sz w:val="20"/>
          <w:lang w:val="sr-Cyrl-RS"/>
        </w:rPr>
      </w:pPr>
    </w:p>
    <w:p w14:paraId="4D6E6110" w14:textId="77777777" w:rsidR="00C40925" w:rsidRPr="001A58AE" w:rsidRDefault="00C40925">
      <w:pPr>
        <w:pStyle w:val="BodyText"/>
        <w:rPr>
          <w:i/>
          <w:sz w:val="20"/>
          <w:lang w:val="sr-Cyrl-RS"/>
        </w:rPr>
      </w:pPr>
    </w:p>
    <w:p w14:paraId="1E8E8546" w14:textId="77777777" w:rsidR="00C40925" w:rsidRPr="001A58AE" w:rsidRDefault="00C40925">
      <w:pPr>
        <w:pStyle w:val="BodyText"/>
        <w:rPr>
          <w:i/>
          <w:sz w:val="20"/>
          <w:lang w:val="sr-Cyrl-RS"/>
        </w:rPr>
      </w:pPr>
    </w:p>
    <w:p w14:paraId="5C9B8C78" w14:textId="77777777" w:rsidR="00C40925" w:rsidRPr="001A58AE" w:rsidRDefault="00C40925">
      <w:pPr>
        <w:pStyle w:val="BodyText"/>
        <w:rPr>
          <w:i/>
          <w:sz w:val="20"/>
          <w:lang w:val="sr-Cyrl-RS"/>
        </w:rPr>
      </w:pPr>
    </w:p>
    <w:p w14:paraId="56840C82" w14:textId="77777777" w:rsidR="00C40925" w:rsidRPr="001A58AE" w:rsidRDefault="00C40925">
      <w:pPr>
        <w:jc w:val="both"/>
        <w:rPr>
          <w:sz w:val="20"/>
          <w:lang w:val="sr-Cyrl-RS"/>
        </w:rPr>
        <w:sectPr w:rsidR="00C40925" w:rsidRPr="001A58AE">
          <w:pgSz w:w="11910" w:h="16840"/>
          <w:pgMar w:top="960" w:right="960" w:bottom="960" w:left="880" w:header="730" w:footer="765" w:gutter="0"/>
          <w:cols w:space="720"/>
        </w:sectPr>
      </w:pPr>
      <w:bookmarkStart w:id="32" w:name="_bookmark33"/>
      <w:bookmarkStart w:id="33" w:name="_bookmark34"/>
      <w:bookmarkEnd w:id="32"/>
      <w:bookmarkEnd w:id="33"/>
    </w:p>
    <w:p w14:paraId="49A056CC" w14:textId="77777777" w:rsidR="00D437A7" w:rsidRPr="001A58AE" w:rsidRDefault="00D437A7" w:rsidP="00D437A7">
      <w:pPr>
        <w:ind w:left="3060" w:right="3320"/>
        <w:jc w:val="center"/>
        <w:rPr>
          <w:b/>
          <w:lang w:val="sr-Cyrl-RS"/>
        </w:rPr>
      </w:pPr>
    </w:p>
    <w:p w14:paraId="4DC017FD" w14:textId="2DB3E47C" w:rsidR="00E947F1" w:rsidRPr="001A58AE" w:rsidRDefault="00E20914" w:rsidP="00E947F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NACRT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</w:p>
    <w:p w14:paraId="5D6521D2" w14:textId="4427B0E0" w:rsidR="00E947F1" w:rsidRPr="001A58AE" w:rsidRDefault="00E20914" w:rsidP="00E947F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E947F1" w:rsidRPr="001A58AE">
        <w:rPr>
          <w:sz w:val="24"/>
          <w:szCs w:val="24"/>
          <w:lang w:val="sr-Cyrl-RS"/>
        </w:rPr>
        <w:t xml:space="preserve"> </w:t>
      </w:r>
    </w:p>
    <w:p w14:paraId="0BCF581F" w14:textId="54EE8B6B" w:rsidR="00E947F1" w:rsidRPr="001A58AE" w:rsidRDefault="00E20914" w:rsidP="00E947F1">
      <w:pPr>
        <w:spacing w:after="36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ZAKONA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JEDINSTVENOM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BIRAČKOM</w:t>
      </w:r>
      <w:r w:rsidR="00E947F1" w:rsidRPr="001A58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SPISKU</w:t>
      </w:r>
    </w:p>
    <w:p w14:paraId="2C746724" w14:textId="7328C97A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1.</w:t>
      </w:r>
    </w:p>
    <w:p w14:paraId="08A5ADAB" w14:textId="351D0521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 („</w:t>
      </w:r>
      <w:r w:rsidR="00E20914">
        <w:rPr>
          <w:sz w:val="24"/>
          <w:szCs w:val="24"/>
          <w:lang w:val="sr-Cyrl-RS"/>
        </w:rPr>
        <w:t>Službeni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RS</w:t>
      </w:r>
      <w:r w:rsidRPr="001A58AE">
        <w:rPr>
          <w:sz w:val="24"/>
          <w:szCs w:val="24"/>
          <w:lang w:val="sr-Cyrl-RS"/>
        </w:rPr>
        <w:t xml:space="preserve">“, </w:t>
      </w:r>
      <w:r w:rsidR="00E20914">
        <w:rPr>
          <w:sz w:val="24"/>
          <w:szCs w:val="24"/>
          <w:lang w:val="sr-Cyrl-RS"/>
        </w:rPr>
        <w:t>br</w:t>
      </w:r>
      <w:r w:rsidRPr="001A58AE">
        <w:rPr>
          <w:sz w:val="24"/>
          <w:szCs w:val="24"/>
          <w:lang w:val="sr-Cyrl-RS"/>
        </w:rPr>
        <w:t xml:space="preserve">. 104/09, 99/11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44/24),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članu</w:t>
      </w:r>
      <w:r w:rsidRPr="001A58AE">
        <w:rPr>
          <w:sz w:val="24"/>
          <w:szCs w:val="24"/>
          <w:lang w:val="sr-Cyrl-RS"/>
        </w:rPr>
        <w:t xml:space="preserve"> 14. </w:t>
      </w:r>
      <w:r w:rsidR="00E20914">
        <w:rPr>
          <w:sz w:val="24"/>
          <w:szCs w:val="24"/>
          <w:lang w:val="sr-Cyrl-RS"/>
        </w:rPr>
        <w:t>posle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dodaj</w:t>
      </w:r>
      <w:r w:rsidRPr="001A58AE">
        <w:rPr>
          <w:sz w:val="24"/>
          <w:szCs w:val="24"/>
          <w:lang w:val="sr-Cyrl-RS"/>
        </w:rPr>
        <w:t xml:space="preserve">e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</w:t>
      </w:r>
      <w:r w:rsidRPr="001A58AE">
        <w:rPr>
          <w:sz w:val="24"/>
          <w:szCs w:val="24"/>
          <w:lang w:val="sr-Cyrl-RS"/>
        </w:rPr>
        <w:t xml:space="preserve"> 3.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glasi</w:t>
      </w:r>
      <w:r w:rsidRPr="001A58AE">
        <w:rPr>
          <w:sz w:val="24"/>
          <w:szCs w:val="24"/>
          <w:lang w:val="sr-Cyrl-RS"/>
        </w:rPr>
        <w:t>:</w:t>
      </w:r>
    </w:p>
    <w:p w14:paraId="57042793" w14:textId="6049711F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„</w:t>
      </w:r>
      <w:r w:rsidR="00E20914">
        <w:rPr>
          <w:sz w:val="24"/>
          <w:szCs w:val="24"/>
          <w:lang w:val="sr-Cyrl-RS"/>
        </w:rPr>
        <w:t>Ministarstvo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do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zaključenja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svakih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sedam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objavljuje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svojoj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veb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prezentaciji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broju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promena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delu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pojedinačno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svaku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jedinicu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lokalne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samouprave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osnov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promena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prethodnih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sedam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>.“.</w:t>
      </w:r>
    </w:p>
    <w:p w14:paraId="556F23EB" w14:textId="623A57BD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2.</w:t>
      </w:r>
    </w:p>
    <w:p w14:paraId="23C1CF55" w14:textId="2BAA041E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članu</w:t>
      </w:r>
      <w:r w:rsidRPr="001A58AE">
        <w:rPr>
          <w:sz w:val="24"/>
          <w:szCs w:val="24"/>
          <w:lang w:val="sr-Cyrl-RS"/>
        </w:rPr>
        <w:t xml:space="preserve"> 17. </w:t>
      </w:r>
      <w:r w:rsidR="00E20914">
        <w:rPr>
          <w:sz w:val="24"/>
          <w:szCs w:val="24"/>
          <w:lang w:val="sr-Cyrl-RS"/>
        </w:rPr>
        <w:t>posle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dodaju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</w:t>
      </w:r>
      <w:r w:rsidRPr="001A58AE">
        <w:rPr>
          <w:sz w:val="24"/>
          <w:szCs w:val="24"/>
          <w:lang w:val="sr-Cyrl-RS"/>
        </w:rPr>
        <w:t xml:space="preserve">. 3.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4.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glase</w:t>
      </w:r>
      <w:r w:rsidRPr="001A58AE">
        <w:rPr>
          <w:sz w:val="24"/>
          <w:szCs w:val="24"/>
          <w:lang w:val="sr-Cyrl-RS"/>
        </w:rPr>
        <w:t>:</w:t>
      </w:r>
    </w:p>
    <w:p w14:paraId="5D3BA500" w14:textId="12AA7F7E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„</w:t>
      </w:r>
      <w:r w:rsidR="00E20914">
        <w:rPr>
          <w:sz w:val="24"/>
          <w:szCs w:val="24"/>
          <w:lang w:val="sr-Cyrl-RS"/>
        </w:rPr>
        <w:t>Nakon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zaključenja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ministarstvo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cilju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izlaganja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građanima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svojoj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veb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prezentaciji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omogućava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uvid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o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biračima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(</w:t>
      </w:r>
      <w:r w:rsidR="00E20914">
        <w:rPr>
          <w:rFonts w:eastAsia="Arial"/>
          <w:color w:val="000000"/>
          <w:sz w:val="24"/>
          <w:szCs w:val="24"/>
          <w:lang w:val="sr-Cyrl-RS"/>
        </w:rPr>
        <w:t>ime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ime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jednog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roditelja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prezime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naznaku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da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li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izvod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iz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biračkog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spiska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upisan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po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osnovu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prebivališta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ili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boravišta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) </w:t>
      </w:r>
      <w:r w:rsidR="00E20914">
        <w:rPr>
          <w:rFonts w:eastAsia="Arial"/>
          <w:color w:val="000000"/>
          <w:sz w:val="24"/>
          <w:szCs w:val="24"/>
          <w:lang w:val="sr-Cyrl-RS"/>
        </w:rPr>
        <w:t>razvrstanim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po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biračkim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mestima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za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područje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jedinice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lokalne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samouprave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</w:t>
      </w:r>
      <w:r w:rsidR="00E20914">
        <w:rPr>
          <w:rFonts w:eastAsia="Arial"/>
          <w:sz w:val="24"/>
          <w:szCs w:val="24"/>
          <w:lang w:val="sr-Cyrl-RS"/>
        </w:rPr>
        <w:t>roju</w:t>
      </w:r>
      <w:r w:rsidRPr="001A58AE">
        <w:rPr>
          <w:rFonts w:eastAsia="Arial"/>
          <w:sz w:val="24"/>
          <w:szCs w:val="24"/>
          <w:lang w:val="sr-Cyrl-RS"/>
        </w:rPr>
        <w:t xml:space="preserve"> </w:t>
      </w:r>
      <w:r w:rsidR="00E20914">
        <w:rPr>
          <w:rFonts w:eastAsia="Arial"/>
          <w:sz w:val="24"/>
          <w:szCs w:val="24"/>
          <w:lang w:val="sr-Cyrl-RS"/>
        </w:rPr>
        <w:t>birača</w:t>
      </w:r>
      <w:r w:rsidRPr="001A58AE">
        <w:rPr>
          <w:rFonts w:eastAsia="Arial"/>
          <w:sz w:val="24"/>
          <w:szCs w:val="24"/>
          <w:lang w:val="sr-Cyrl-RS"/>
        </w:rPr>
        <w:t xml:space="preserve"> </w:t>
      </w:r>
      <w:r w:rsidR="00E20914">
        <w:rPr>
          <w:rFonts w:eastAsia="Arial"/>
          <w:sz w:val="24"/>
          <w:szCs w:val="24"/>
          <w:lang w:val="sr-Cyrl-RS"/>
        </w:rPr>
        <w:t>po</w:t>
      </w:r>
      <w:r w:rsidRPr="001A58AE">
        <w:rPr>
          <w:rFonts w:eastAsia="Arial"/>
          <w:sz w:val="24"/>
          <w:szCs w:val="24"/>
          <w:lang w:val="sr-Cyrl-RS"/>
        </w:rPr>
        <w:t xml:space="preserve"> </w:t>
      </w:r>
      <w:r w:rsidR="00E20914">
        <w:rPr>
          <w:rFonts w:eastAsia="Arial"/>
          <w:sz w:val="24"/>
          <w:szCs w:val="24"/>
          <w:lang w:val="sr-Cyrl-RS"/>
        </w:rPr>
        <w:t>domaćinstvu</w:t>
      </w:r>
      <w:r w:rsidRPr="001A58AE">
        <w:rPr>
          <w:rFonts w:eastAsia="Arial"/>
          <w:sz w:val="24"/>
          <w:szCs w:val="24"/>
          <w:lang w:val="sr-Cyrl-RS"/>
        </w:rPr>
        <w:t xml:space="preserve">, </w:t>
      </w:r>
      <w:r w:rsidR="00E20914">
        <w:rPr>
          <w:rFonts w:eastAsia="Arial"/>
          <w:sz w:val="24"/>
          <w:szCs w:val="24"/>
          <w:lang w:val="sr-Cyrl-RS"/>
        </w:rPr>
        <w:t>odnosno</w:t>
      </w:r>
      <w:r w:rsidRPr="001A58AE">
        <w:rPr>
          <w:rFonts w:eastAsia="Arial"/>
          <w:sz w:val="24"/>
          <w:szCs w:val="24"/>
          <w:lang w:val="sr-Cyrl-RS"/>
        </w:rPr>
        <w:t xml:space="preserve"> </w:t>
      </w:r>
      <w:r w:rsidR="00E20914">
        <w:rPr>
          <w:rFonts w:eastAsia="Arial"/>
          <w:sz w:val="24"/>
          <w:szCs w:val="24"/>
          <w:lang w:val="sr-Cyrl-RS"/>
        </w:rPr>
        <w:t>adresi</w:t>
      </w:r>
      <w:r w:rsidRPr="001A58AE">
        <w:rPr>
          <w:rFonts w:eastAsia="Arial"/>
          <w:sz w:val="24"/>
          <w:szCs w:val="24"/>
          <w:lang w:val="sr-Cyrl-RS"/>
        </w:rPr>
        <w:t xml:space="preserve"> </w:t>
      </w:r>
      <w:r w:rsidR="00E20914">
        <w:rPr>
          <w:rFonts w:eastAsia="Arial"/>
          <w:sz w:val="24"/>
          <w:szCs w:val="24"/>
          <w:lang w:val="sr-Cyrl-RS"/>
        </w:rPr>
        <w:t>i</w:t>
      </w:r>
      <w:r w:rsidRPr="001A58AE">
        <w:rPr>
          <w:rFonts w:eastAsia="Arial"/>
          <w:sz w:val="24"/>
          <w:szCs w:val="24"/>
          <w:lang w:val="sr-Cyrl-RS"/>
        </w:rPr>
        <w:t xml:space="preserve"> </w:t>
      </w:r>
      <w:r w:rsidR="00E20914">
        <w:rPr>
          <w:rFonts w:eastAsia="Arial"/>
          <w:sz w:val="24"/>
          <w:szCs w:val="24"/>
          <w:lang w:val="sr-Cyrl-RS"/>
        </w:rPr>
        <w:t>broju</w:t>
      </w:r>
      <w:r w:rsidRPr="001A58AE">
        <w:rPr>
          <w:rFonts w:eastAsia="Arial"/>
          <w:sz w:val="24"/>
          <w:szCs w:val="24"/>
          <w:lang w:val="sr-Cyrl-RS"/>
        </w:rPr>
        <w:t xml:space="preserve"> </w:t>
      </w:r>
      <w:r w:rsidR="00E20914">
        <w:rPr>
          <w:rFonts w:eastAsia="Arial"/>
          <w:sz w:val="24"/>
          <w:szCs w:val="24"/>
          <w:lang w:val="sr-Cyrl-RS"/>
        </w:rPr>
        <w:t>stana</w:t>
      </w:r>
      <w:r w:rsidRPr="001A58AE">
        <w:rPr>
          <w:rFonts w:eastAsia="Arial"/>
          <w:sz w:val="24"/>
          <w:szCs w:val="24"/>
          <w:lang w:val="sr-Cyrl-RS"/>
        </w:rPr>
        <w:t>.</w:t>
      </w:r>
    </w:p>
    <w:p w14:paraId="5435E8E2" w14:textId="6EDDFA74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Pristup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3.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omogućava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prethodnim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unošenjem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matičnom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broju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registarskom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broju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karte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zainteresovanog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veb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prezentaciji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>.“.</w:t>
      </w:r>
    </w:p>
    <w:p w14:paraId="333417EB" w14:textId="462F5392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3.</w:t>
      </w:r>
    </w:p>
    <w:p w14:paraId="708668D6" w14:textId="04633ED6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Član</w:t>
      </w:r>
      <w:r w:rsidRPr="001A58AE">
        <w:rPr>
          <w:sz w:val="24"/>
          <w:szCs w:val="24"/>
          <w:lang w:val="sr-Cyrl-RS"/>
        </w:rPr>
        <w:t xml:space="preserve"> 21. </w:t>
      </w:r>
      <w:r w:rsidR="00E20914">
        <w:rPr>
          <w:sz w:val="24"/>
          <w:szCs w:val="24"/>
          <w:lang w:val="sr-Cyrl-RS"/>
        </w:rPr>
        <w:t>menja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glasi</w:t>
      </w:r>
      <w:r w:rsidRPr="001A58AE">
        <w:rPr>
          <w:sz w:val="24"/>
          <w:szCs w:val="24"/>
          <w:lang w:val="sr-Cyrl-RS"/>
        </w:rPr>
        <w:t>:</w:t>
      </w:r>
    </w:p>
    <w:p w14:paraId="6F70CB1B" w14:textId="1103A9BC" w:rsidR="00E947F1" w:rsidRPr="001A58AE" w:rsidRDefault="00E947F1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>„</w:t>
      </w:r>
      <w:r w:rsidR="00E20914">
        <w:rPr>
          <w:sz w:val="24"/>
          <w:szCs w:val="24"/>
          <w:lang w:val="sr-Cyrl-RS"/>
        </w:rPr>
        <w:t>Član</w:t>
      </w:r>
      <w:r w:rsidRPr="001A58AE">
        <w:rPr>
          <w:sz w:val="24"/>
          <w:szCs w:val="24"/>
          <w:lang w:val="sr-Cyrl-RS"/>
        </w:rPr>
        <w:t xml:space="preserve"> 21.</w:t>
      </w:r>
    </w:p>
    <w:p w14:paraId="552CC444" w14:textId="18EA9CB7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uvid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spisak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Republičke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uvida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osim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matičnog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broja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putem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posebnog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modula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veb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prezentaciji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prijavu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dvofaktorskom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autentikacijom</w:t>
      </w:r>
      <w:r w:rsidRPr="001A58AE">
        <w:rPr>
          <w:sz w:val="24"/>
          <w:szCs w:val="24"/>
          <w:lang w:val="sr-Cyrl-RS"/>
        </w:rPr>
        <w:t>.</w:t>
      </w:r>
      <w:r w:rsidRPr="001A58AE">
        <w:rPr>
          <w:sz w:val="24"/>
          <w:szCs w:val="24"/>
          <w:lang w:val="sr-Cyrl-RS"/>
        </w:rPr>
        <w:tab/>
      </w:r>
    </w:p>
    <w:p w14:paraId="31724F7A" w14:textId="43CA0378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pravnosnažnosti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proglašene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uvid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osim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matičnog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broja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podnosilac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proglašene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preko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ovlasti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putem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posebnog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modula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veb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prezentaciji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prijavu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dvofaktorskom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autentikacijom</w:t>
      </w:r>
      <w:r w:rsidRPr="001A58AE">
        <w:rPr>
          <w:sz w:val="24"/>
          <w:szCs w:val="24"/>
          <w:lang w:val="sr-Cyrl-RS"/>
        </w:rPr>
        <w:t>.</w:t>
      </w:r>
    </w:p>
    <w:p w14:paraId="095FCEF2" w14:textId="2965FBDA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Podnosilac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proglašene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zahtev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promenu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moraju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priložiti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zahtev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odnosi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odgovarajući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dokazi</w:t>
      </w:r>
      <w:r w:rsidRPr="001A58AE">
        <w:rPr>
          <w:sz w:val="24"/>
          <w:szCs w:val="24"/>
          <w:lang w:val="sr-Cyrl-RS"/>
        </w:rPr>
        <w:t>.</w:t>
      </w:r>
    </w:p>
    <w:p w14:paraId="3B92C24D" w14:textId="60F582E4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</w:t>
      </w:r>
      <w:r w:rsidRPr="001A58AE">
        <w:rPr>
          <w:sz w:val="24"/>
          <w:szCs w:val="24"/>
          <w:lang w:val="sr-Cyrl-RS"/>
        </w:rPr>
        <w:t xml:space="preserve">. 1.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može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ostvariti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nakon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potpisivanja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pismene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izjave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poverljivosti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potvrđuje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upoznato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obavezom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prilikom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skladu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zaštita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isključivo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svrhu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</w:t>
      </w:r>
      <w:r w:rsidRPr="001A58AE">
        <w:rPr>
          <w:sz w:val="24"/>
          <w:szCs w:val="24"/>
          <w:lang w:val="sr-Cyrl-RS"/>
        </w:rPr>
        <w:t xml:space="preserve">e </w:t>
      </w:r>
      <w:r w:rsidR="00E20914">
        <w:rPr>
          <w:sz w:val="24"/>
          <w:szCs w:val="24"/>
          <w:lang w:val="sr-Cyrl-RS"/>
        </w:rPr>
        <w:t>mu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povereno</w:t>
      </w:r>
      <w:r w:rsidRPr="001A58AE">
        <w:rPr>
          <w:sz w:val="24"/>
          <w:szCs w:val="24"/>
          <w:lang w:val="sr-Cyrl-RS"/>
        </w:rPr>
        <w:t>.</w:t>
      </w:r>
    </w:p>
    <w:p w14:paraId="0834DA25" w14:textId="561151F9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Obrazac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izjave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4.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propisuje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sastavni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propisa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predviđenog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.“.</w:t>
      </w:r>
    </w:p>
    <w:p w14:paraId="6EA16C92" w14:textId="5369573B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4.</w:t>
      </w:r>
    </w:p>
    <w:p w14:paraId="41CF008B" w14:textId="330C9F2E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Posle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Glave</w:t>
      </w:r>
      <w:r w:rsidRPr="001A58AE">
        <w:rPr>
          <w:sz w:val="24"/>
          <w:szCs w:val="24"/>
          <w:lang w:val="sr-Cyrl-RS"/>
        </w:rPr>
        <w:t xml:space="preserve"> VI. </w:t>
      </w:r>
      <w:r w:rsidR="00E20914">
        <w:rPr>
          <w:sz w:val="24"/>
          <w:szCs w:val="24"/>
          <w:lang w:val="sr-Cyrl-RS"/>
        </w:rPr>
        <w:t>dodaje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Glava</w:t>
      </w:r>
      <w:r w:rsidRPr="001A58AE">
        <w:rPr>
          <w:sz w:val="24"/>
          <w:szCs w:val="24"/>
          <w:lang w:val="sr-Cyrl-RS"/>
        </w:rPr>
        <w:t xml:space="preserve"> VI</w:t>
      </w:r>
      <w:r w:rsidR="00E20914">
        <w:rPr>
          <w:sz w:val="24"/>
          <w:szCs w:val="24"/>
          <w:lang w:val="sr-Cyrl-RS"/>
        </w:rPr>
        <w:t>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</w:t>
      </w:r>
      <w:r w:rsidRPr="001A58AE">
        <w:rPr>
          <w:sz w:val="24"/>
          <w:szCs w:val="24"/>
          <w:lang w:val="sr-Cyrl-RS"/>
        </w:rPr>
        <w:t xml:space="preserve"> 24</w:t>
      </w:r>
      <w:r w:rsidR="00E20914">
        <w:rPr>
          <w:sz w:val="24"/>
          <w:szCs w:val="24"/>
          <w:lang w:val="sr-Cyrl-RS"/>
        </w:rPr>
        <w:t>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glase</w:t>
      </w:r>
      <w:r w:rsidRPr="001A58AE">
        <w:rPr>
          <w:sz w:val="24"/>
          <w:szCs w:val="24"/>
          <w:lang w:val="sr-Cyrl-RS"/>
        </w:rPr>
        <w:t>:</w:t>
      </w:r>
    </w:p>
    <w:p w14:paraId="3D54B6BA" w14:textId="29838109" w:rsidR="00E947F1" w:rsidRPr="001A58AE" w:rsidRDefault="00E947F1" w:rsidP="00E947F1">
      <w:pPr>
        <w:tabs>
          <w:tab w:val="left" w:pos="1170"/>
        </w:tabs>
        <w:spacing w:after="240"/>
        <w:jc w:val="center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>„VI</w:t>
      </w:r>
      <w:r w:rsidR="00E20914">
        <w:rPr>
          <w:sz w:val="24"/>
          <w:szCs w:val="24"/>
          <w:lang w:val="sr-Cyrl-RS"/>
        </w:rPr>
        <w:t>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ZAŠTITA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LIČNOSTI</w:t>
      </w:r>
    </w:p>
    <w:p w14:paraId="75F2DC6D" w14:textId="3BC0B2C2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Član</w:t>
      </w:r>
      <w:r w:rsidR="00E947F1" w:rsidRPr="001A58AE">
        <w:rPr>
          <w:sz w:val="24"/>
          <w:szCs w:val="24"/>
          <w:lang w:val="sr-Cyrl-RS"/>
        </w:rPr>
        <w:t xml:space="preserve"> 24</w:t>
      </w:r>
      <w:r>
        <w:rPr>
          <w:sz w:val="24"/>
          <w:szCs w:val="24"/>
          <w:lang w:val="sr-Cyrl-RS"/>
        </w:rPr>
        <w:t>a</w:t>
      </w:r>
    </w:p>
    <w:p w14:paraId="00FF4028" w14:textId="56E0CC2D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Sva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bilo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osnovu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predviđenim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skladu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zaštita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isključivo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svrhu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vršenja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poverena</w:t>
      </w:r>
      <w:r w:rsidRPr="001A58AE">
        <w:rPr>
          <w:sz w:val="24"/>
          <w:szCs w:val="24"/>
          <w:lang w:val="sr-Cyrl-RS"/>
        </w:rPr>
        <w:t>.</w:t>
      </w:r>
    </w:p>
    <w:p w14:paraId="5B4CEA10" w14:textId="0870F080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Lični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smeju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koristiti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političke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svrhe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potrebe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kampanje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način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zloupotrebljavati</w:t>
      </w:r>
      <w:r w:rsidRPr="001A58AE">
        <w:rPr>
          <w:sz w:val="24"/>
          <w:szCs w:val="24"/>
          <w:lang w:val="sr-Cyrl-RS"/>
        </w:rPr>
        <w:t>.“.</w:t>
      </w:r>
    </w:p>
    <w:p w14:paraId="30BC561C" w14:textId="4B883F2D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5.</w:t>
      </w:r>
    </w:p>
    <w:p w14:paraId="44403D7F" w14:textId="168C15BB" w:rsidR="00E947F1" w:rsidRPr="001A58AE" w:rsidRDefault="00E947F1" w:rsidP="00E947F1">
      <w:pPr>
        <w:tabs>
          <w:tab w:val="left" w:pos="1170"/>
        </w:tabs>
        <w:spacing w:after="240"/>
        <w:jc w:val="both"/>
        <w:rPr>
          <w:rFonts w:eastAsia="Arial"/>
          <w:color w:val="000000"/>
          <w:sz w:val="24"/>
          <w:szCs w:val="24"/>
          <w:lang w:val="sr-Cyrl-RS"/>
        </w:rPr>
      </w:pPr>
      <w:r w:rsidRPr="001A58AE">
        <w:rPr>
          <w:rFonts w:eastAsia="Arial"/>
          <w:color w:val="000000"/>
          <w:sz w:val="24"/>
          <w:szCs w:val="24"/>
          <w:lang w:val="sr-Cyrl-RS"/>
        </w:rPr>
        <w:tab/>
      </w:r>
      <w:r w:rsidR="00E20914">
        <w:rPr>
          <w:rFonts w:eastAsia="Arial"/>
          <w:color w:val="000000"/>
          <w:sz w:val="24"/>
          <w:szCs w:val="24"/>
          <w:lang w:val="sr-Cyrl-RS"/>
        </w:rPr>
        <w:t>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svrhu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sprovođenja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revizije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utvrđivanja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činjeničnog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stanja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o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upravljanju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vođenju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tačnosti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biračkog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spiska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kontrolisanja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tačnosti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postupka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ažuriranja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biračkog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spiska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doprinosa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povećanju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transparentnosti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poverenja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građana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spisak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o</w:t>
      </w:r>
      <w:r w:rsidR="00E20914">
        <w:rPr>
          <w:sz w:val="24"/>
          <w:szCs w:val="24"/>
          <w:lang w:val="sr-Cyrl-RS"/>
        </w:rPr>
        <w:t>brazuje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privremena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za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reviziju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verifikaciju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kontrolu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tačnosti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ažuriranja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biračkog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spiska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(</w:t>
      </w:r>
      <w:r w:rsidR="00E20914">
        <w:rPr>
          <w:rFonts w:eastAsia="Arial"/>
          <w:color w:val="000000"/>
          <w:sz w:val="24"/>
          <w:szCs w:val="24"/>
          <w:lang w:val="sr-Cyrl-RS"/>
        </w:rPr>
        <w:t>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daljem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tekstu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: </w:t>
      </w:r>
      <w:r w:rsidR="00E20914">
        <w:rPr>
          <w:rFonts w:eastAsia="Arial"/>
          <w:color w:val="000000"/>
          <w:sz w:val="24"/>
          <w:szCs w:val="24"/>
          <w:lang w:val="sr-Cyrl-RS"/>
        </w:rPr>
        <w:t>Komisija</w:t>
      </w:r>
      <w:r w:rsidRPr="001A58AE">
        <w:rPr>
          <w:rFonts w:eastAsia="Arial"/>
          <w:color w:val="000000"/>
          <w:sz w:val="24"/>
          <w:szCs w:val="24"/>
          <w:lang w:val="sr-Cyrl-RS"/>
        </w:rPr>
        <w:t>).</w:t>
      </w:r>
    </w:p>
    <w:p w14:paraId="6F841C5B" w14:textId="718597A4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6.</w:t>
      </w:r>
    </w:p>
    <w:p w14:paraId="3A40CC7D" w14:textId="51FB52FF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Zadatak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je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devet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meseci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30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tome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>.</w:t>
      </w:r>
    </w:p>
    <w:p w14:paraId="62F1B3F2" w14:textId="3FCC6D38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Izveštaj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sadrži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unapređenje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tačnosti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ažuriranja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.</w:t>
      </w:r>
    </w:p>
    <w:p w14:paraId="6D913143" w14:textId="444101CE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7.</w:t>
      </w:r>
    </w:p>
    <w:p w14:paraId="761BDC2F" w14:textId="48F2BE44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svrhu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zadatka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6.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>:</w:t>
      </w:r>
    </w:p>
    <w:p w14:paraId="25DAF93A" w14:textId="429450E9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bookmarkStart w:id="34" w:name="_Hlk194284718"/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matičnih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knjiga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evidencije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prebivališt</w:t>
      </w:r>
      <w:r w:rsidRPr="001A58AE">
        <w:rPr>
          <w:sz w:val="24"/>
          <w:szCs w:val="24"/>
          <w:lang w:val="sr-Cyrl-RS"/>
        </w:rPr>
        <w:t xml:space="preserve">a, </w:t>
      </w:r>
      <w:r w:rsidR="00E20914">
        <w:rPr>
          <w:sz w:val="24"/>
          <w:szCs w:val="24"/>
          <w:lang w:val="sr-Cyrl-RS"/>
        </w:rPr>
        <w:t>boravišt</w:t>
      </w:r>
      <w:r w:rsidRPr="001A58AE">
        <w:rPr>
          <w:sz w:val="24"/>
          <w:szCs w:val="24"/>
          <w:lang w:val="sr-Cyrl-RS"/>
        </w:rPr>
        <w:t xml:space="preserve">a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privremenog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boravka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inostranstvu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daljem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tekstu</w:t>
      </w:r>
      <w:r w:rsidRPr="001A58AE">
        <w:rPr>
          <w:sz w:val="24"/>
          <w:szCs w:val="24"/>
          <w:lang w:val="sr-Cyrl-RS"/>
        </w:rPr>
        <w:t xml:space="preserve">: </w:t>
      </w:r>
      <w:r w:rsidR="00E20914">
        <w:rPr>
          <w:sz w:val="24"/>
          <w:szCs w:val="24"/>
          <w:lang w:val="sr-Cyrl-RS"/>
        </w:rPr>
        <w:t>druge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evidencije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)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nivou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ime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ime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oca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prezime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mesto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adresa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prebivališta</w:t>
      </w:r>
      <w:r w:rsidRPr="001A58AE">
        <w:rPr>
          <w:sz w:val="24"/>
          <w:szCs w:val="24"/>
          <w:lang w:val="sr-Cyrl-RS"/>
        </w:rPr>
        <w:t>);</w:t>
      </w:r>
    </w:p>
    <w:p w14:paraId="5C97ED2D" w14:textId="08B8435A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valjanost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zasnivaju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promene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>;</w:t>
      </w:r>
    </w:p>
    <w:p w14:paraId="4B72BFA6" w14:textId="30AF4004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3)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>/</w:t>
      </w:r>
      <w:r w:rsidR="00E20914">
        <w:rPr>
          <w:sz w:val="24"/>
          <w:szCs w:val="24"/>
          <w:lang w:val="sr-Cyrl-RS"/>
        </w:rPr>
        <w:t>prati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statističke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parametre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kretanja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0C2F1727" w14:textId="47599346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4)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proces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ažuriranja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autorizacije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promenama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>;</w:t>
      </w:r>
    </w:p>
    <w:p w14:paraId="0597F077" w14:textId="3F7C360A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5)</w:t>
      </w: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sprovedenim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inspekcijskim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nadzorima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predloženim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naloženim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merama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inspekcijskog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nadzora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primenom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propisa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spisak</w:t>
      </w:r>
      <w:r w:rsidRPr="001A58AE">
        <w:rPr>
          <w:sz w:val="24"/>
          <w:szCs w:val="24"/>
          <w:lang w:val="sr-Cyrl-RS"/>
        </w:rPr>
        <w:t>;</w:t>
      </w:r>
    </w:p>
    <w:p w14:paraId="30F0A8AC" w14:textId="75C16031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6)</w:t>
      </w: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unutrašnje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kretanju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stanovništva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usklađenosti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>;</w:t>
      </w:r>
    </w:p>
    <w:p w14:paraId="1B83A51B" w14:textId="400FE8CB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7)</w:t>
      </w: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unutrašnje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zaduženih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građanima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odobravanje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prebivališta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boravišta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građana</w:t>
      </w:r>
      <w:r w:rsidRPr="001A58AE">
        <w:rPr>
          <w:sz w:val="24"/>
          <w:szCs w:val="24"/>
          <w:lang w:val="sr-Cyrl-RS"/>
        </w:rPr>
        <w:t>);</w:t>
      </w:r>
    </w:p>
    <w:p w14:paraId="2461AF63" w14:textId="08F86401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8)</w:t>
      </w: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inicira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terensku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kontrolu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osnovu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analiza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sprovodi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unutrašnje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>;</w:t>
      </w:r>
    </w:p>
    <w:p w14:paraId="529233BE" w14:textId="2852A30B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9)</w:t>
      </w: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inicira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otklanjanje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utvrđenih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nepravilnosti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>;</w:t>
      </w:r>
    </w:p>
    <w:p w14:paraId="4DD7E480" w14:textId="4144292B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10) </w:t>
      </w:r>
      <w:r w:rsidR="00E20914">
        <w:rPr>
          <w:sz w:val="24"/>
          <w:szCs w:val="24"/>
          <w:lang w:val="sr-Cyrl-RS"/>
        </w:rPr>
        <w:t>inicira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pokretanje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utvrđivanje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odgovornosti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utvrđivanja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činjenica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upravljanju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tačnosti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nađe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osnovi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sumnje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došlo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kršenja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što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povredu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prijavljuje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organima</w:t>
      </w:r>
      <w:r w:rsidRPr="001A58AE">
        <w:rPr>
          <w:sz w:val="24"/>
          <w:szCs w:val="24"/>
          <w:lang w:val="sr-Cyrl-RS"/>
        </w:rPr>
        <w:t>;</w:t>
      </w:r>
    </w:p>
    <w:p w14:paraId="6E65F297" w14:textId="0DBCB693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11) </w:t>
      </w:r>
      <w:r w:rsidR="00E20914">
        <w:rPr>
          <w:sz w:val="24"/>
          <w:szCs w:val="24"/>
          <w:lang w:val="sr-Cyrl-RS"/>
        </w:rPr>
        <w:t>pribavlja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statističkim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kretanjima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prebivalištu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boravištu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pasivizaciji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relevantnim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vezi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spiskom</w:t>
      </w:r>
      <w:r w:rsidRPr="001A58AE">
        <w:rPr>
          <w:sz w:val="24"/>
          <w:szCs w:val="24"/>
          <w:lang w:val="sr-Cyrl-RS"/>
        </w:rPr>
        <w:t>;</w:t>
      </w:r>
    </w:p>
    <w:p w14:paraId="581880DE" w14:textId="028F7152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12) </w:t>
      </w:r>
      <w:r w:rsidR="00E20914">
        <w:rPr>
          <w:sz w:val="24"/>
          <w:szCs w:val="24"/>
          <w:lang w:val="sr-Cyrl-RS"/>
        </w:rPr>
        <w:t>izrađuje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periodične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statusu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3F14A1C9" w14:textId="50FA0B69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13) </w:t>
      </w:r>
      <w:r w:rsidR="00E20914">
        <w:rPr>
          <w:sz w:val="24"/>
          <w:szCs w:val="24"/>
          <w:lang w:val="sr-Cyrl-RS"/>
        </w:rPr>
        <w:t>inicira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kampanju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edukaciju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ažuriranju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saradnji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javnim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medijskim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servisima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ministarstvom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komisijom</w:t>
      </w:r>
      <w:r w:rsidRPr="001A58AE">
        <w:rPr>
          <w:sz w:val="24"/>
          <w:szCs w:val="24"/>
          <w:lang w:val="sr-Cyrl-RS"/>
        </w:rPr>
        <w:t>;</w:t>
      </w:r>
    </w:p>
    <w:p w14:paraId="158F6D65" w14:textId="177A69D5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14) </w:t>
      </w:r>
      <w:r w:rsidR="00E20914">
        <w:rPr>
          <w:sz w:val="24"/>
          <w:szCs w:val="24"/>
          <w:lang w:val="sr-Cyrl-RS"/>
        </w:rPr>
        <w:t>inicira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saradnju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relevantnih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institucija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efikasnog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sprovođenja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unapređenje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integriteta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3A647935" w14:textId="40A64CA7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lastRenderedPageBreak/>
        <w:tab/>
        <w:t xml:space="preserve">15) </w:t>
      </w:r>
      <w:r w:rsidR="00E20914">
        <w:rPr>
          <w:sz w:val="24"/>
          <w:szCs w:val="24"/>
          <w:lang w:val="sr-Cyrl-RS"/>
        </w:rPr>
        <w:t>sprovodi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analize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neophodne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utvrdio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stepen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integriteta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ažuriranja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3B8AC4F7" w14:textId="5D638BED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16)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poredi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evidencije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55B301FC" w14:textId="61EDB70E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17)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vode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spisak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obuke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prolaze</w:t>
      </w:r>
      <w:r w:rsidRPr="001A58AE">
        <w:rPr>
          <w:sz w:val="24"/>
          <w:szCs w:val="24"/>
          <w:lang w:val="sr-Cyrl-RS"/>
        </w:rPr>
        <w:t>;</w:t>
      </w:r>
    </w:p>
    <w:p w14:paraId="4F5FFA9C" w14:textId="056B4D52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18)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opremu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softver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hardver</w:t>
      </w:r>
      <w:r w:rsidRPr="001A58AE">
        <w:rPr>
          <w:sz w:val="24"/>
          <w:szCs w:val="24"/>
          <w:lang w:val="sr-Cyrl-RS"/>
        </w:rPr>
        <w:t xml:space="preserve">)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nivou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specifikacije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bezbednost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opreme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službenici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koriste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evidencija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301E1940" w14:textId="692E51B3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19)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bezbednost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baza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osnovu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tehničkih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opisa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prostorije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serveri</w:t>
      </w:r>
      <w:r w:rsidRPr="001A58AE">
        <w:rPr>
          <w:sz w:val="24"/>
          <w:szCs w:val="24"/>
          <w:lang w:val="sr-Cyrl-RS"/>
        </w:rPr>
        <w:t xml:space="preserve">)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evidencija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0DBB7948" w14:textId="285D11F1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20)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podzakonska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akta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način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evidencija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;</w:t>
      </w:r>
    </w:p>
    <w:p w14:paraId="6C286824" w14:textId="39552A86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21) </w:t>
      </w:r>
      <w:r w:rsidR="00E20914">
        <w:rPr>
          <w:sz w:val="24"/>
          <w:szCs w:val="24"/>
          <w:lang w:val="sr-Cyrl-RS"/>
        </w:rPr>
        <w:t>analizira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statistike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zaduženi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statistike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poredi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evidencija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vođenje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.</w:t>
      </w:r>
    </w:p>
    <w:bookmarkEnd w:id="34"/>
    <w:p w14:paraId="653014A1" w14:textId="2E9E700B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rFonts w:eastAsia="Arial"/>
          <w:color w:val="000000"/>
          <w:sz w:val="24"/>
          <w:szCs w:val="24"/>
          <w:lang w:val="sr-Cyrl-RS"/>
        </w:rPr>
        <w:tab/>
      </w:r>
      <w:r w:rsidR="00E20914">
        <w:rPr>
          <w:rFonts w:eastAsia="Arial"/>
          <w:color w:val="000000"/>
          <w:sz w:val="24"/>
          <w:szCs w:val="24"/>
          <w:lang w:val="sr-Cyrl-RS"/>
        </w:rPr>
        <w:t>Svi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organi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državne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uprave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teritorijalne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autonomije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jedinica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lokalne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samouprave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dužni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da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Komisiji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na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njen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zahtev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dostave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sve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podatke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informacije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koje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od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značaja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za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vođenje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biračkog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spiska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promene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biračkom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spisku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odnose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na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utvrđivanje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tačnosti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izvršenih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upisa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, </w:t>
      </w:r>
      <w:r w:rsidR="00E20914">
        <w:rPr>
          <w:rFonts w:eastAsia="Arial"/>
          <w:color w:val="000000"/>
          <w:sz w:val="24"/>
          <w:szCs w:val="24"/>
          <w:lang w:val="sr-Cyrl-RS"/>
        </w:rPr>
        <w:t>odnosno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promena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u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biračkom</w:t>
      </w:r>
      <w:r w:rsidRPr="001A58AE">
        <w:rPr>
          <w:rFonts w:eastAsia="Arial"/>
          <w:color w:val="000000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000000"/>
          <w:sz w:val="24"/>
          <w:szCs w:val="24"/>
          <w:lang w:val="sr-Cyrl-RS"/>
        </w:rPr>
        <w:t>spisku</w:t>
      </w:r>
      <w:r w:rsidRPr="001A58AE">
        <w:rPr>
          <w:rFonts w:eastAsia="Arial"/>
          <w:color w:val="000000"/>
          <w:sz w:val="24"/>
          <w:szCs w:val="24"/>
          <w:lang w:val="sr-Cyrl-RS"/>
        </w:rPr>
        <w:t>.</w:t>
      </w:r>
    </w:p>
    <w:p w14:paraId="00943F88" w14:textId="48486D7F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8.</w:t>
      </w:r>
    </w:p>
    <w:p w14:paraId="5255EC1E" w14:textId="56759276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bookmarkStart w:id="35" w:name="_Hlk194284769"/>
      <w:r w:rsidR="00E20914">
        <w:rPr>
          <w:sz w:val="24"/>
          <w:szCs w:val="24"/>
          <w:lang w:val="sr-Cyrl-RS"/>
        </w:rPr>
        <w:t>Izveštaj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predlozima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razmatraju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30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njegovog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>.</w:t>
      </w:r>
    </w:p>
    <w:p w14:paraId="45501F14" w14:textId="16B69C4B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Nakon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razmatranja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skladu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predlozima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utvrđuju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unapređenje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tačnosti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ažuriranja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dostavljaju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organizacijama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Komisiji</w:t>
      </w:r>
      <w:r w:rsidRPr="001A58AE">
        <w:rPr>
          <w:sz w:val="24"/>
          <w:szCs w:val="24"/>
          <w:lang w:val="sr-Cyrl-RS"/>
        </w:rPr>
        <w:t>.</w:t>
      </w:r>
    </w:p>
    <w:p w14:paraId="2DC521F3" w14:textId="0D06F6DE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organizacije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preporukama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120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prijema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tome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Komisiji</w:t>
      </w:r>
      <w:r w:rsidRPr="001A58AE">
        <w:rPr>
          <w:sz w:val="24"/>
          <w:szCs w:val="24"/>
          <w:lang w:val="sr-Cyrl-RS"/>
        </w:rPr>
        <w:t>.</w:t>
      </w:r>
    </w:p>
    <w:p w14:paraId="7EB43F64" w14:textId="0DEA041C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ispunjenje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svojih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njihovom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ispunjenju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>.</w:t>
      </w:r>
    </w:p>
    <w:p w14:paraId="63F0D08B" w14:textId="6AD8FACB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9.</w:t>
      </w:r>
    </w:p>
    <w:p w14:paraId="287D5005" w14:textId="3A569394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Nakon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vrši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kontrolu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tačnosti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ažuriranja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primene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čemu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periodične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>.</w:t>
      </w:r>
    </w:p>
    <w:p w14:paraId="6A739C64" w14:textId="3C526685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Kontrola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1.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vrši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konstatuje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ispunjene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preporuke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8. </w:t>
      </w:r>
      <w:r w:rsidR="00E20914">
        <w:rPr>
          <w:sz w:val="24"/>
          <w:szCs w:val="24"/>
          <w:lang w:val="sr-Cyrl-RS"/>
        </w:rPr>
        <w:t>stav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čemu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bez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odlaganja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obaveštavaju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Komisiju</w:t>
      </w:r>
      <w:r w:rsidRPr="001A58AE">
        <w:rPr>
          <w:sz w:val="24"/>
          <w:szCs w:val="24"/>
          <w:lang w:val="sr-Cyrl-RS"/>
        </w:rPr>
        <w:t>.</w:t>
      </w:r>
    </w:p>
    <w:p w14:paraId="70439A97" w14:textId="1CA37120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vršenju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kontrole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1.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članovi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uvida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osim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matičnog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broja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putem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posebnog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modula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veb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prezentaciji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prijavu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dvofaktorskom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autentikacijom</w:t>
      </w:r>
      <w:bookmarkEnd w:id="35"/>
      <w:r w:rsidRPr="001A58AE">
        <w:rPr>
          <w:sz w:val="24"/>
          <w:szCs w:val="24"/>
          <w:lang w:val="sr-Cyrl-RS"/>
        </w:rPr>
        <w:t>.</w:t>
      </w:r>
    </w:p>
    <w:p w14:paraId="6C8E9321" w14:textId="6C96249E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10.</w:t>
      </w:r>
    </w:p>
    <w:p w14:paraId="34AF57FE" w14:textId="6B124EA2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Mandat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prestaje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prijemom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obaveštenja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9. </w:t>
      </w:r>
      <w:r w:rsidR="00E20914">
        <w:rPr>
          <w:sz w:val="24"/>
          <w:szCs w:val="24"/>
          <w:lang w:val="sr-Cyrl-RS"/>
        </w:rPr>
        <w:t>stav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</w:t>
      </w:r>
    </w:p>
    <w:p w14:paraId="45CF809E" w14:textId="699862B5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Nakon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prestanka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mandata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Narodna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može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obrazuje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novu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vršenje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ponovne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revizije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spiska</w:t>
      </w:r>
      <w:r w:rsidRPr="001A58AE">
        <w:rPr>
          <w:sz w:val="24"/>
          <w:szCs w:val="24"/>
          <w:lang w:val="sr-Cyrl-RS"/>
        </w:rPr>
        <w:t>.</w:t>
      </w:r>
    </w:p>
    <w:p w14:paraId="448602F7" w14:textId="651585E7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Član</w:t>
      </w:r>
      <w:r w:rsidR="00E947F1" w:rsidRPr="001A58AE">
        <w:rPr>
          <w:sz w:val="24"/>
          <w:szCs w:val="24"/>
          <w:lang w:val="sr-Cyrl-RS"/>
        </w:rPr>
        <w:t xml:space="preserve"> 11.</w:t>
      </w:r>
    </w:p>
    <w:p w14:paraId="642CA834" w14:textId="715E4034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Komisiju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deset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njihovi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skupština</w:t>
      </w:r>
      <w:r w:rsidRPr="001A58AE">
        <w:rPr>
          <w:sz w:val="24"/>
          <w:szCs w:val="24"/>
          <w:lang w:val="sr-Cyrl-RS"/>
        </w:rPr>
        <w:t>.</w:t>
      </w:r>
    </w:p>
    <w:p w14:paraId="203DB101" w14:textId="7F055DC5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Osam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njihovi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dok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njihovi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udruženja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strane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Republičke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dobila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posmatranje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objavila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izveštaja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nalazima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posmatranja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postupaka</w:t>
      </w:r>
      <w:r w:rsidRPr="001A58AE">
        <w:rPr>
          <w:sz w:val="24"/>
          <w:szCs w:val="24"/>
          <w:lang w:val="sr-Cyrl-RS"/>
        </w:rPr>
        <w:t>.</w:t>
      </w:r>
    </w:p>
    <w:p w14:paraId="79BC2C3B" w14:textId="2B0B27F4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Nakon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članovi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potpisuju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pismenu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izjavu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poverljivosti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potvrđuju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upoznati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obavezom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prilikom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podacima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vršenju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moraju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skladu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zaštita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isključivo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svrhu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</w:t>
      </w:r>
      <w:r w:rsidRPr="001A58AE">
        <w:rPr>
          <w:sz w:val="24"/>
          <w:szCs w:val="24"/>
          <w:lang w:val="sr-Cyrl-RS"/>
        </w:rPr>
        <w:t xml:space="preserve">  </w:t>
      </w:r>
      <w:r w:rsidR="00E20914">
        <w:rPr>
          <w:sz w:val="24"/>
          <w:szCs w:val="24"/>
          <w:lang w:val="sr-Cyrl-RS"/>
        </w:rPr>
        <w:t>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poverena</w:t>
      </w:r>
      <w:r w:rsidRPr="001A58AE">
        <w:rPr>
          <w:sz w:val="24"/>
          <w:szCs w:val="24"/>
          <w:lang w:val="sr-Cyrl-RS"/>
        </w:rPr>
        <w:t>.</w:t>
      </w:r>
    </w:p>
    <w:p w14:paraId="42F9CE77" w14:textId="6FBD9F7C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Obrazac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izjave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4.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generalni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sekretar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>.</w:t>
      </w:r>
    </w:p>
    <w:p w14:paraId="04728EF7" w14:textId="7DD079AE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12.</w:t>
      </w:r>
    </w:p>
    <w:p w14:paraId="39E34424" w14:textId="6B5B82C2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može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predloženo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samo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lice</w:t>
      </w:r>
      <w:r w:rsidRPr="001A58AE">
        <w:rPr>
          <w:sz w:val="24"/>
          <w:szCs w:val="24"/>
          <w:lang w:val="sr-Cyrl-RS"/>
        </w:rPr>
        <w:t>:</w:t>
      </w:r>
    </w:p>
    <w:p w14:paraId="5EB9EB93" w14:textId="010C3FC3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1)</w:t>
      </w: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državljanin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Srbije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prebivalište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teritoriji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Srbije</w:t>
      </w:r>
      <w:r w:rsidRPr="001A58AE">
        <w:rPr>
          <w:sz w:val="24"/>
          <w:szCs w:val="24"/>
          <w:lang w:val="sr-Cyrl-RS"/>
        </w:rPr>
        <w:t>;</w:t>
      </w:r>
    </w:p>
    <w:p w14:paraId="1D8F3FB8" w14:textId="109BC6AE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>2)</w:t>
      </w: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visoko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obrazovanje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pravnih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matematičkih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demografskih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informacionih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ekonomskih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nauka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društveno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statističkih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srodnih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naučnih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oblasti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pet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godina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iskustva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struci</w:t>
      </w:r>
      <w:r w:rsidRPr="001A58AE">
        <w:rPr>
          <w:sz w:val="24"/>
          <w:szCs w:val="24"/>
          <w:lang w:val="sr-Cyrl-RS"/>
        </w:rPr>
        <w:t>.</w:t>
      </w:r>
    </w:p>
    <w:p w14:paraId="1B8C3D1A" w14:textId="7FB8CE9F" w:rsidR="00E947F1" w:rsidRPr="001A58AE" w:rsidRDefault="00E947F1" w:rsidP="00E947F1">
      <w:pPr>
        <w:tabs>
          <w:tab w:val="left" w:pos="1170"/>
        </w:tabs>
        <w:spacing w:after="8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može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bude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predloženo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izabrano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zaposleno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izabrano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imenovano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postavljeno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unutrašnje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>.</w:t>
      </w:r>
    </w:p>
    <w:p w14:paraId="6E10DE51" w14:textId="4FF884D3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13.</w:t>
      </w:r>
    </w:p>
    <w:p w14:paraId="182DBB65" w14:textId="5A282E10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Pet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najvećih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parlamentarne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većine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predlažu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2D7ACFCF" w14:textId="77BCE2A6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Tri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najveće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opozicione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 xml:space="preserve"> </w:t>
      </w:r>
      <w:r w:rsidRPr="001A58AE">
        <w:rPr>
          <w:rFonts w:eastAsia="Arial"/>
          <w:color w:val="333333"/>
          <w:sz w:val="24"/>
          <w:szCs w:val="24"/>
          <w:lang w:val="sr-Cyrl-RS"/>
        </w:rPr>
        <w:t>(</w:t>
      </w:r>
      <w:r w:rsidR="00E20914">
        <w:rPr>
          <w:rFonts w:eastAsia="Arial"/>
          <w:color w:val="333333"/>
          <w:sz w:val="24"/>
          <w:szCs w:val="24"/>
          <w:lang w:val="sr-Cyrl-RS"/>
        </w:rPr>
        <w:t>poslaničke</w:t>
      </w:r>
      <w:r w:rsidRPr="001A58AE">
        <w:rPr>
          <w:rFonts w:eastAsia="Arial"/>
          <w:color w:val="333333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333333"/>
          <w:sz w:val="24"/>
          <w:szCs w:val="24"/>
          <w:lang w:val="sr-Cyrl-RS"/>
        </w:rPr>
        <w:t>grupe</w:t>
      </w:r>
      <w:r w:rsidRPr="001A58AE">
        <w:rPr>
          <w:rFonts w:eastAsia="Arial"/>
          <w:color w:val="333333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333333"/>
          <w:sz w:val="24"/>
          <w:szCs w:val="24"/>
          <w:lang w:val="sr-Cyrl-RS"/>
        </w:rPr>
        <w:t>koje</w:t>
      </w:r>
      <w:r w:rsidRPr="001A58AE">
        <w:rPr>
          <w:rFonts w:eastAsia="Arial"/>
          <w:color w:val="333333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333333"/>
          <w:sz w:val="24"/>
          <w:szCs w:val="24"/>
          <w:lang w:val="sr-Cyrl-RS"/>
        </w:rPr>
        <w:t>nisu</w:t>
      </w:r>
      <w:r w:rsidRPr="001A58AE">
        <w:rPr>
          <w:rFonts w:eastAsia="Arial"/>
          <w:color w:val="333333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333333"/>
          <w:sz w:val="24"/>
          <w:szCs w:val="24"/>
          <w:lang w:val="sr-Cyrl-RS"/>
        </w:rPr>
        <w:t>deo</w:t>
      </w:r>
      <w:r w:rsidRPr="001A58AE">
        <w:rPr>
          <w:rFonts w:eastAsia="Arial"/>
          <w:color w:val="333333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333333"/>
          <w:sz w:val="24"/>
          <w:szCs w:val="24"/>
          <w:lang w:val="sr-Cyrl-RS"/>
        </w:rPr>
        <w:t>parlamentarne</w:t>
      </w:r>
      <w:r w:rsidRPr="001A58AE">
        <w:rPr>
          <w:rFonts w:eastAsia="Arial"/>
          <w:color w:val="333333"/>
          <w:sz w:val="24"/>
          <w:szCs w:val="24"/>
          <w:lang w:val="sr-Cyrl-RS"/>
        </w:rPr>
        <w:t xml:space="preserve"> </w:t>
      </w:r>
      <w:r w:rsidR="00E20914">
        <w:rPr>
          <w:rFonts w:eastAsia="Arial"/>
          <w:color w:val="333333"/>
          <w:sz w:val="24"/>
          <w:szCs w:val="24"/>
          <w:lang w:val="sr-Cyrl-RS"/>
        </w:rPr>
        <w:t>većine</w:t>
      </w:r>
      <w:r w:rsidRPr="001A58AE">
        <w:rPr>
          <w:rFonts w:eastAsia="Arial"/>
          <w:color w:val="333333"/>
          <w:sz w:val="24"/>
          <w:szCs w:val="24"/>
          <w:lang w:val="sr-Cyrl-RS"/>
        </w:rPr>
        <w:t>)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predlažu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5B8301ED" w14:textId="41B593F3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Udruženja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zajedničkim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dogovorom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predlažu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4BEDD71C" w14:textId="10879F8E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14.</w:t>
      </w:r>
    </w:p>
    <w:p w14:paraId="7E622A3B" w14:textId="29B1F157" w:rsidR="00E947F1" w:rsidRPr="001A58AE" w:rsidRDefault="00E947F1" w:rsidP="00E947F1">
      <w:pPr>
        <w:tabs>
          <w:tab w:val="left" w:pos="1170"/>
        </w:tabs>
        <w:spacing w:after="120"/>
        <w:jc w:val="both"/>
        <w:rPr>
          <w:b/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Predlozi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upravu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daljem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tekstu</w:t>
      </w:r>
      <w:r w:rsidRPr="001A58AE">
        <w:rPr>
          <w:sz w:val="24"/>
          <w:szCs w:val="24"/>
          <w:lang w:val="sr-Cyrl-RS"/>
        </w:rPr>
        <w:t xml:space="preserve">: </w:t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</w:t>
      </w:r>
      <w:r w:rsidRPr="001A58AE">
        <w:rPr>
          <w:sz w:val="24"/>
          <w:szCs w:val="24"/>
          <w:lang w:val="sr-Cyrl-RS"/>
        </w:rPr>
        <w:t xml:space="preserve">)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15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stupanja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snagu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</w:t>
      </w:r>
    </w:p>
    <w:p w14:paraId="16FB0A34" w14:textId="53E8C594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b/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sadrži</w:t>
      </w:r>
      <w:r w:rsidRPr="001A58AE">
        <w:rPr>
          <w:sz w:val="24"/>
          <w:szCs w:val="24"/>
          <w:lang w:val="sr-Cyrl-RS"/>
        </w:rPr>
        <w:t>:</w:t>
      </w:r>
    </w:p>
    <w:p w14:paraId="37C32E9B" w14:textId="5E945591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ime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prezime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>;</w:t>
      </w:r>
    </w:p>
    <w:p w14:paraId="55DFAF3F" w14:textId="5F587BAF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datum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mesto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rođenja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>;</w:t>
      </w:r>
    </w:p>
    <w:p w14:paraId="0152F3E9" w14:textId="328A9D3D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3) </w:t>
      </w:r>
      <w:r w:rsidR="00E20914">
        <w:rPr>
          <w:sz w:val="24"/>
          <w:szCs w:val="24"/>
          <w:lang w:val="sr-Cyrl-RS"/>
        </w:rPr>
        <w:t>adresu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stanovanja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broj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telefona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adresu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elektronske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pošte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>;</w:t>
      </w:r>
    </w:p>
    <w:p w14:paraId="6663D3F6" w14:textId="5ED613F6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4)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obrazovanju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>;</w:t>
      </w:r>
    </w:p>
    <w:p w14:paraId="1EC7658D" w14:textId="1238D098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5)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iskustvu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>.</w:t>
      </w:r>
    </w:p>
    <w:p w14:paraId="628FA7B7" w14:textId="0CBDE7CD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dostavlja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>:</w:t>
      </w:r>
    </w:p>
    <w:p w14:paraId="3C21FAFC" w14:textId="0E31A40B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pismena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saglasnost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prihvata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kandidaturu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sadrži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njegovo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prezime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jedinstveni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matični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broj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građana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izjava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smetnje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12. </w:t>
      </w:r>
      <w:r w:rsidR="00E20914">
        <w:rPr>
          <w:sz w:val="24"/>
          <w:szCs w:val="24"/>
          <w:lang w:val="sr-Cyrl-RS"/>
        </w:rPr>
        <w:t>stav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;</w:t>
      </w:r>
    </w:p>
    <w:p w14:paraId="7EA677C6" w14:textId="1B83857D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isprava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očitanoj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karti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mikrokontrolerom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čipom</w:t>
      </w:r>
      <w:r w:rsidRPr="001A58AE">
        <w:rPr>
          <w:sz w:val="24"/>
          <w:szCs w:val="24"/>
          <w:lang w:val="sr-Cyrl-RS"/>
        </w:rPr>
        <w:t xml:space="preserve">),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fotokopija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karte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bez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mikrokontrolera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>;</w:t>
      </w:r>
    </w:p>
    <w:p w14:paraId="534DEC27" w14:textId="0DDDFF17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lastRenderedPageBreak/>
        <w:tab/>
        <w:t xml:space="preserve">3) </w:t>
      </w:r>
      <w:r w:rsidR="00E20914">
        <w:rPr>
          <w:sz w:val="24"/>
          <w:szCs w:val="24"/>
          <w:lang w:val="sr-Cyrl-RS"/>
        </w:rPr>
        <w:t>dokaz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stečenom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visokom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obrazovanju</w:t>
      </w:r>
      <w:r w:rsidRPr="001A58AE">
        <w:rPr>
          <w:sz w:val="24"/>
          <w:szCs w:val="24"/>
          <w:lang w:val="sr-Cyrl-RS"/>
        </w:rPr>
        <w:t>;</w:t>
      </w:r>
    </w:p>
    <w:p w14:paraId="6F696C81" w14:textId="09ACFC29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4) </w:t>
      </w:r>
      <w:r w:rsidR="00E20914">
        <w:rPr>
          <w:sz w:val="24"/>
          <w:szCs w:val="24"/>
          <w:lang w:val="sr-Cyrl-RS"/>
        </w:rPr>
        <w:t>dokaz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iskustvu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struci</w:t>
      </w:r>
      <w:r w:rsidRPr="001A58AE">
        <w:rPr>
          <w:sz w:val="24"/>
          <w:szCs w:val="24"/>
          <w:lang w:val="sr-Cyrl-RS"/>
        </w:rPr>
        <w:t>.</w:t>
      </w:r>
    </w:p>
    <w:p w14:paraId="3A7496FC" w14:textId="5EB0E9B4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Udruženja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dostavljaju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dokaz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ispunjenosti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uslova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11. </w:t>
      </w:r>
      <w:r w:rsidR="00E20914">
        <w:rPr>
          <w:sz w:val="24"/>
          <w:szCs w:val="24"/>
          <w:lang w:val="sr-Cyrl-RS"/>
        </w:rPr>
        <w:t>stav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</w:t>
      </w:r>
    </w:p>
    <w:p w14:paraId="25D120C8" w14:textId="3AA345BC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15.</w:t>
      </w:r>
    </w:p>
    <w:p w14:paraId="62E36D53" w14:textId="5BA21202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b/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sedam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isteka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razmatra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ispituje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predlagači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ispunjavaju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Komisiju</w:t>
      </w:r>
      <w:r w:rsidRPr="001A58AE">
        <w:rPr>
          <w:sz w:val="24"/>
          <w:szCs w:val="24"/>
          <w:lang w:val="sr-Cyrl-RS"/>
        </w:rPr>
        <w:t>.</w:t>
      </w:r>
    </w:p>
    <w:p w14:paraId="49E5ECBB" w14:textId="31733064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predlagača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smislu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</w:t>
      </w:r>
      <w:r w:rsidRPr="001A58AE">
        <w:rPr>
          <w:sz w:val="24"/>
          <w:szCs w:val="24"/>
          <w:lang w:val="sr-Cyrl-RS"/>
        </w:rPr>
        <w:t xml:space="preserve">. 11.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13.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neće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razmatrati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čemu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pismenim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putem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obaveštava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podnosioca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predloga</w:t>
      </w:r>
      <w:r w:rsidRPr="001A58AE">
        <w:rPr>
          <w:sz w:val="24"/>
          <w:szCs w:val="24"/>
          <w:lang w:val="sr-Cyrl-RS"/>
        </w:rPr>
        <w:t>.</w:t>
      </w:r>
    </w:p>
    <w:p w14:paraId="14B7AB23" w14:textId="3F3D0630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predlagač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dostavi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će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pismenim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putem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obratiti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sledećoj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veličini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pripalo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zahtevom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dostavi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sedam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prijema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zahteva</w:t>
      </w:r>
      <w:r w:rsidRPr="001A58AE">
        <w:rPr>
          <w:sz w:val="24"/>
          <w:szCs w:val="24"/>
          <w:lang w:val="sr-Cyrl-RS"/>
        </w:rPr>
        <w:t>.</w:t>
      </w:r>
    </w:p>
    <w:p w14:paraId="652D1216" w14:textId="5F7A5635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neki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predloženih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ispunjava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članstvo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uputiće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zahtev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predlagaču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predložio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sedam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prijema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zahteva</w:t>
      </w:r>
      <w:r w:rsidRPr="001A58AE">
        <w:rPr>
          <w:sz w:val="24"/>
          <w:szCs w:val="24"/>
          <w:lang w:val="sr-Cyrl-RS"/>
        </w:rPr>
        <w:t>.</w:t>
      </w:r>
    </w:p>
    <w:p w14:paraId="0D1BD4ED" w14:textId="192D1491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16.</w:t>
      </w:r>
    </w:p>
    <w:p w14:paraId="7FC43008" w14:textId="18E90F83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Nadležni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odbor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deset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deset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(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daljem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tekstu</w:t>
      </w:r>
      <w:r w:rsidRPr="001A58AE">
        <w:rPr>
          <w:sz w:val="24"/>
          <w:szCs w:val="24"/>
          <w:lang w:val="sr-Cyrl-RS"/>
        </w:rPr>
        <w:t xml:space="preserve">: </w:t>
      </w:r>
      <w:r w:rsidR="00E20914">
        <w:rPr>
          <w:sz w:val="24"/>
          <w:szCs w:val="24"/>
          <w:lang w:val="sr-Cyrl-RS"/>
        </w:rPr>
        <w:t>Lista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), </w:t>
      </w:r>
      <w:r w:rsidR="00E20914">
        <w:rPr>
          <w:sz w:val="24"/>
          <w:szCs w:val="24"/>
          <w:lang w:val="sr-Cyrl-RS"/>
        </w:rPr>
        <w:t>koju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razmatranje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usvajanje</w:t>
      </w:r>
      <w:r w:rsidRPr="001A58AE">
        <w:rPr>
          <w:sz w:val="24"/>
          <w:szCs w:val="24"/>
          <w:lang w:val="sr-Cyrl-RS"/>
        </w:rPr>
        <w:t>.</w:t>
      </w:r>
    </w:p>
    <w:p w14:paraId="24739BFE" w14:textId="30B5EE63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Predsednik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uvrsti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dnevnog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naredne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>.</w:t>
      </w:r>
    </w:p>
    <w:p w14:paraId="02342722" w14:textId="2DA0511A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odlučuje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celini</w:t>
      </w:r>
      <w:r w:rsidRPr="001A58AE">
        <w:rPr>
          <w:sz w:val="24"/>
          <w:szCs w:val="24"/>
          <w:lang w:val="sr-Cyrl-RS"/>
        </w:rPr>
        <w:t xml:space="preserve">. </w:t>
      </w:r>
    </w:p>
    <w:p w14:paraId="25CDFE3F" w14:textId="3D410F25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dobije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potrebnu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većinu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glasova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postupak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ponavlja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15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završetka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glasalo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kandidata</w:t>
      </w:r>
      <w:r w:rsidRPr="001A58AE">
        <w:rPr>
          <w:sz w:val="24"/>
          <w:szCs w:val="24"/>
          <w:lang w:val="sr-Cyrl-RS"/>
        </w:rPr>
        <w:t>.</w:t>
      </w:r>
    </w:p>
    <w:p w14:paraId="6A9F87E2" w14:textId="2CDC1F33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17.</w:t>
      </w:r>
    </w:p>
    <w:p w14:paraId="052CE782" w14:textId="7E284599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Članu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mandat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prestaje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službenoj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prestanak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njegovog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mandata</w:t>
      </w:r>
      <w:r w:rsidRPr="001A58AE">
        <w:rPr>
          <w:sz w:val="24"/>
          <w:szCs w:val="24"/>
          <w:lang w:val="sr-Cyrl-RS"/>
        </w:rPr>
        <w:t>:</w:t>
      </w:r>
    </w:p>
    <w:p w14:paraId="26BA2A1D" w14:textId="076195E9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slučaju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smrti</w:t>
      </w:r>
      <w:r w:rsidRPr="001A58AE">
        <w:rPr>
          <w:sz w:val="24"/>
          <w:szCs w:val="24"/>
          <w:lang w:val="sr-Cyrl-RS"/>
        </w:rPr>
        <w:t>;</w:t>
      </w:r>
    </w:p>
    <w:p w14:paraId="4EEE63BD" w14:textId="6B897217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izgubi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>;</w:t>
      </w:r>
    </w:p>
    <w:p w14:paraId="2A753542" w14:textId="24100CC4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3)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pravnosnažnom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sudskom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odlukom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osuđen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kaznu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zatvora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trajanju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6 </w:t>
      </w:r>
      <w:r w:rsidR="00E20914">
        <w:rPr>
          <w:sz w:val="24"/>
          <w:szCs w:val="24"/>
          <w:lang w:val="sr-Cyrl-RS"/>
        </w:rPr>
        <w:t>meseci</w:t>
      </w:r>
      <w:r w:rsidRPr="001A58AE">
        <w:rPr>
          <w:sz w:val="24"/>
          <w:szCs w:val="24"/>
          <w:lang w:val="sr-Cyrl-RS"/>
        </w:rPr>
        <w:t>;</w:t>
      </w:r>
    </w:p>
    <w:p w14:paraId="6D88F885" w14:textId="59411331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4)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izgubi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sposobnost</w:t>
      </w:r>
      <w:r w:rsidRPr="001A58AE">
        <w:rPr>
          <w:sz w:val="24"/>
          <w:szCs w:val="24"/>
          <w:lang w:val="sr-Cyrl-RS"/>
        </w:rPr>
        <w:t>;</w:t>
      </w:r>
    </w:p>
    <w:p w14:paraId="3AB2F476" w14:textId="3FBA3C67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5)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bude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izabran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poslanika</w:t>
      </w:r>
      <w:r w:rsidRPr="001A58AE">
        <w:rPr>
          <w:sz w:val="24"/>
          <w:szCs w:val="24"/>
          <w:lang w:val="sr-Cyrl-RS"/>
        </w:rPr>
        <w:t>.</w:t>
      </w:r>
    </w:p>
    <w:p w14:paraId="7E592D4D" w14:textId="3B763943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Narodna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razrešava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:</w:t>
      </w:r>
    </w:p>
    <w:p w14:paraId="3E2BEC64" w14:textId="70B2CB37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podnese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ostavku</w:t>
      </w:r>
      <w:r w:rsidRPr="001A58AE">
        <w:rPr>
          <w:sz w:val="24"/>
          <w:szCs w:val="24"/>
          <w:lang w:val="sr-Cyrl-RS"/>
        </w:rPr>
        <w:t>;</w:t>
      </w:r>
    </w:p>
    <w:p w14:paraId="36189743" w14:textId="7B1B281E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naknadno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ispunjava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članstvo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propisane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>;</w:t>
      </w:r>
    </w:p>
    <w:p w14:paraId="686FC47F" w14:textId="6275314B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3) </w:t>
      </w:r>
      <w:r w:rsidR="00E20914">
        <w:rPr>
          <w:sz w:val="24"/>
          <w:szCs w:val="24"/>
          <w:lang w:val="sr-Cyrl-RS"/>
        </w:rPr>
        <w:t>ako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bez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opravdanog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razloga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propusti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odbije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obavlja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periodu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mesec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neprekidno</w:t>
      </w:r>
      <w:r w:rsidRPr="001A58AE">
        <w:rPr>
          <w:sz w:val="24"/>
          <w:szCs w:val="24"/>
          <w:lang w:val="sr-Cyrl-RS"/>
        </w:rPr>
        <w:t>.</w:t>
      </w:r>
    </w:p>
    <w:p w14:paraId="22D23034" w14:textId="54A34839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Član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ostavku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pismenom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obliku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predsedniku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potpis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podnosioca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overen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skladu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lastRenderedPageBreak/>
        <w:t>overavanje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potpisa</w:t>
      </w:r>
      <w:r w:rsidRPr="001A58AE">
        <w:rPr>
          <w:sz w:val="24"/>
          <w:szCs w:val="24"/>
          <w:lang w:val="sr-Cyrl-RS"/>
        </w:rPr>
        <w:t>.</w:t>
      </w:r>
    </w:p>
    <w:p w14:paraId="748FFC3A" w14:textId="7E872FF6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18.</w:t>
      </w:r>
    </w:p>
    <w:p w14:paraId="52CC25E5" w14:textId="2C054E7B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predlaže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predlagač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predložio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mandat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prestao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razrešen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dužnosti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15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utvrđivanja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prestanka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mandata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razrešenja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7CD6A086" w14:textId="73F399FC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Narodna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45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utvrđivanja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prestanka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mandata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razrešenja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50D928D1" w14:textId="32EDEE12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postupak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shodno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primenjuju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odredbe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</w:t>
      </w:r>
      <w:r w:rsidRPr="001A58AE">
        <w:rPr>
          <w:sz w:val="24"/>
          <w:szCs w:val="24"/>
          <w:lang w:val="sr-Cyrl-RS"/>
        </w:rPr>
        <w:t xml:space="preserve">. 15.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16.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</w:t>
      </w:r>
    </w:p>
    <w:p w14:paraId="35FFC8BF" w14:textId="05C946FC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19.</w:t>
      </w:r>
    </w:p>
    <w:p w14:paraId="30C513AA" w14:textId="771F6B27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odlučuje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dvotrećinskom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većinom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s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donošenje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odluke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potrebno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parlamentarne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većine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opozicionih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najmanje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udruženja</w:t>
      </w:r>
      <w:r w:rsidRPr="001A58AE">
        <w:rPr>
          <w:sz w:val="24"/>
          <w:szCs w:val="24"/>
          <w:lang w:val="sr-Cyrl-RS"/>
        </w:rPr>
        <w:t>.</w:t>
      </w:r>
    </w:p>
    <w:p w14:paraId="13903727" w14:textId="4C09851F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Zamenik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zamenjuje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slučaju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njegovog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odsustva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prestanka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mandata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razrešenja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do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izbora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1EA09735" w14:textId="310A745A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Zamenik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odsustvu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koga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zamenjuje</w:t>
      </w:r>
      <w:r w:rsidRPr="001A58AE">
        <w:rPr>
          <w:sz w:val="24"/>
          <w:szCs w:val="24"/>
          <w:lang w:val="sr-Cyrl-RS"/>
        </w:rPr>
        <w:t>.</w:t>
      </w:r>
    </w:p>
    <w:p w14:paraId="11D57D09" w14:textId="7F7BB270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Zamenik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ista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zamenjuje</w:t>
      </w:r>
      <w:r w:rsidRPr="001A58AE">
        <w:rPr>
          <w:sz w:val="24"/>
          <w:szCs w:val="24"/>
          <w:lang w:val="sr-Cyrl-RS"/>
        </w:rPr>
        <w:t>.</w:t>
      </w:r>
    </w:p>
    <w:p w14:paraId="462A7F43" w14:textId="16165F15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20.</w:t>
      </w:r>
    </w:p>
    <w:p w14:paraId="676101A2" w14:textId="7D6678D5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saziva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>.</w:t>
      </w:r>
    </w:p>
    <w:p w14:paraId="0F888AF5" w14:textId="4A0F2FC2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prvoj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sednici</w:t>
      </w:r>
      <w:r w:rsidRPr="001A58AE">
        <w:rPr>
          <w:sz w:val="24"/>
          <w:szCs w:val="24"/>
          <w:lang w:val="sr-Cyrl-RS"/>
        </w:rPr>
        <w:t>:</w:t>
      </w:r>
    </w:p>
    <w:p w14:paraId="04478A16" w14:textId="54FA9271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bira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parlamentarne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većine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jedan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opozicionih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poslaničkih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grupa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udruženja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će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meseca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smenjivati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funkciji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s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će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udruženja</w:t>
      </w:r>
      <w:r w:rsidRPr="001A58AE">
        <w:rPr>
          <w:sz w:val="24"/>
          <w:szCs w:val="24"/>
          <w:lang w:val="sr-Cyrl-RS"/>
        </w:rPr>
        <w:t>;</w:t>
      </w:r>
    </w:p>
    <w:p w14:paraId="4789207E" w14:textId="08A11F30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donosi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radu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bliže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organizaciju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način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>;</w:t>
      </w:r>
    </w:p>
    <w:p w14:paraId="72B06BF2" w14:textId="77D192F1" w:rsidR="00E947F1" w:rsidRPr="001A58AE" w:rsidRDefault="00E947F1" w:rsidP="00E947F1">
      <w:pPr>
        <w:tabs>
          <w:tab w:val="left" w:pos="1170"/>
        </w:tabs>
        <w:spacing w:after="48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3) </w:t>
      </w:r>
      <w:r w:rsidR="00E20914">
        <w:rPr>
          <w:sz w:val="24"/>
          <w:szCs w:val="24"/>
          <w:lang w:val="sr-Cyrl-RS"/>
        </w:rPr>
        <w:t>donosi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Plan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752A0B83" w14:textId="5ABAF7A8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21.</w:t>
      </w:r>
    </w:p>
    <w:p w14:paraId="6908904E" w14:textId="22502551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Predsednik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saziva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predsedava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sednicama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stara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sednicama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sprovođenju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potpisuje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akte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0894F9F3" w14:textId="47B0B054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slučaju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odsutnosti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ili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sprečenosti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sednici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zamenik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imenovan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istog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ovlašćenog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predlagača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kao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predsednik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56458B2F" w14:textId="5541E0DA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22.</w:t>
      </w:r>
    </w:p>
    <w:p w14:paraId="44F974D9" w14:textId="38129ED9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bez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odlučivanja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učestvuju</w:t>
      </w:r>
      <w:r w:rsidRPr="001A58AE">
        <w:rPr>
          <w:sz w:val="24"/>
          <w:szCs w:val="24"/>
          <w:lang w:val="sr-Cyrl-RS"/>
        </w:rPr>
        <w:t>:</w:t>
      </w:r>
    </w:p>
    <w:p w14:paraId="31047C74" w14:textId="380D9C9F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tri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predstavnika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>;</w:t>
      </w:r>
    </w:p>
    <w:p w14:paraId="14273CE5" w14:textId="46D5E6E4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jedan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predstavnik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unutrašnje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>;</w:t>
      </w:r>
    </w:p>
    <w:p w14:paraId="4057CCFF" w14:textId="1B69BB13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3) </w:t>
      </w:r>
      <w:r w:rsidR="00E20914">
        <w:rPr>
          <w:sz w:val="24"/>
          <w:szCs w:val="24"/>
          <w:lang w:val="sr-Cyrl-RS"/>
        </w:rPr>
        <w:t>jedan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predstavnik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Poverenika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informacije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javnog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zaštitu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ličnosti</w:t>
      </w:r>
      <w:r w:rsidRPr="001A58AE">
        <w:rPr>
          <w:sz w:val="24"/>
          <w:szCs w:val="24"/>
          <w:lang w:val="sr-Cyrl-RS"/>
        </w:rPr>
        <w:t>.</w:t>
      </w:r>
    </w:p>
    <w:p w14:paraId="03602822" w14:textId="07F48A87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lastRenderedPageBreak/>
        <w:tab/>
      </w:r>
      <w:r w:rsidR="00E20914">
        <w:rPr>
          <w:sz w:val="24"/>
          <w:szCs w:val="24"/>
          <w:lang w:val="sr-Cyrl-RS"/>
        </w:rPr>
        <w:t>Organi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1.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odrede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predstavnike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15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prijema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pismenog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zahteva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.</w:t>
      </w:r>
    </w:p>
    <w:p w14:paraId="1AF05D7F" w14:textId="65BF7BDB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bez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odlučivanja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pozivu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mogu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učestvovati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>:</w:t>
      </w:r>
    </w:p>
    <w:p w14:paraId="123F8D02" w14:textId="4A0D77C7" w:rsidR="00E947F1" w:rsidRPr="001A58AE" w:rsidRDefault="00E947F1" w:rsidP="00E947F1">
      <w:pPr>
        <w:tabs>
          <w:tab w:val="left" w:pos="1170"/>
        </w:tabs>
        <w:spacing w:after="6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1) </w:t>
      </w:r>
      <w:r w:rsidR="00E20914">
        <w:rPr>
          <w:sz w:val="24"/>
          <w:szCs w:val="24"/>
          <w:lang w:val="sr-Cyrl-RS"/>
        </w:rPr>
        <w:t>predstavnici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međunarodnih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organizacija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stručnjaci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znanjem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oblasti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>;</w:t>
      </w:r>
    </w:p>
    <w:p w14:paraId="2B113E39" w14:textId="537D000E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2) </w:t>
      </w:r>
      <w:r w:rsidR="00E20914">
        <w:rPr>
          <w:sz w:val="24"/>
          <w:szCs w:val="24"/>
          <w:lang w:val="sr-Cyrl-RS"/>
        </w:rPr>
        <w:t>državni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službenici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državne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službenici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autonomnih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pokrajina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odnosno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jednica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lokalne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samouprave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znanjem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oblasti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odredi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rukovodilac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zaposlena</w:t>
      </w:r>
      <w:r w:rsidRPr="001A58AE">
        <w:rPr>
          <w:sz w:val="24"/>
          <w:szCs w:val="24"/>
          <w:lang w:val="sr-Cyrl-RS"/>
        </w:rPr>
        <w:t>.</w:t>
      </w:r>
    </w:p>
    <w:p w14:paraId="4F8CE8E6" w14:textId="312FFB48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  <w:t xml:space="preserve"> </w:t>
      </w:r>
      <w:r w:rsidR="00E20914">
        <w:rPr>
          <w:sz w:val="24"/>
          <w:szCs w:val="24"/>
          <w:lang w:val="sr-Cyrl-RS"/>
        </w:rPr>
        <w:t>Pozvana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stava</w:t>
      </w:r>
      <w:r w:rsidRPr="001A58AE">
        <w:rPr>
          <w:sz w:val="24"/>
          <w:szCs w:val="24"/>
          <w:lang w:val="sr-Cyrl-RS"/>
        </w:rPr>
        <w:t xml:space="preserve"> 3.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učine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dostupnim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informacije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neophodne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ostvarivanje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ciljeva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zadataka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propisanih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>.</w:t>
      </w:r>
    </w:p>
    <w:p w14:paraId="6BCF9160" w14:textId="7ED51E7A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23.</w:t>
      </w:r>
    </w:p>
    <w:p w14:paraId="1508F734" w14:textId="073E63F1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bookmarkStart w:id="36" w:name="_Hlk194288368"/>
      <w:r w:rsidR="00E20914">
        <w:rPr>
          <w:sz w:val="24"/>
          <w:szCs w:val="24"/>
          <w:lang w:val="sr-Cyrl-RS"/>
        </w:rPr>
        <w:t>Rad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javan</w:t>
      </w:r>
      <w:r w:rsidRPr="001A58AE">
        <w:rPr>
          <w:sz w:val="24"/>
          <w:szCs w:val="24"/>
          <w:lang w:val="sr-Cyrl-RS"/>
        </w:rPr>
        <w:t>.</w:t>
      </w:r>
    </w:p>
    <w:p w14:paraId="14004BF4" w14:textId="7ACFDFFA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Javnost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obezbeđuje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objavljivanjem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veb</w:t>
      </w:r>
      <w:r w:rsidRPr="001A58AE">
        <w:rPr>
          <w:sz w:val="24"/>
          <w:szCs w:val="24"/>
          <w:lang w:val="sr-Cyrl-RS"/>
        </w:rPr>
        <w:t>-</w:t>
      </w:r>
      <w:r w:rsidR="00E20914">
        <w:rPr>
          <w:sz w:val="24"/>
          <w:szCs w:val="24"/>
          <w:lang w:val="sr-Cyrl-RS"/>
        </w:rPr>
        <w:t>prezentaciji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: </w:t>
      </w:r>
      <w:r w:rsidR="00E20914">
        <w:rPr>
          <w:sz w:val="24"/>
          <w:szCs w:val="24"/>
          <w:lang w:val="sr-Cyrl-RS"/>
        </w:rPr>
        <w:t>saziva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izveštaja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podnosi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Narodnoj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skupštini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Plana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zapisnika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sednica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informacija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delokruga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značaja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javnost</w:t>
      </w:r>
      <w:r w:rsidRPr="001A58AE">
        <w:rPr>
          <w:sz w:val="24"/>
          <w:szCs w:val="24"/>
          <w:lang w:val="sr-Cyrl-RS"/>
        </w:rPr>
        <w:t>.</w:t>
      </w:r>
    </w:p>
    <w:p w14:paraId="6A6E7CBF" w14:textId="46888ADC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Izuzetno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Komisija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predlog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, </w:t>
      </w:r>
      <w:r w:rsidR="00E20914">
        <w:rPr>
          <w:sz w:val="24"/>
          <w:szCs w:val="24"/>
          <w:lang w:val="sr-Cyrl-RS"/>
        </w:rPr>
        <w:t>može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odlučiti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isključi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javnost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predviđenih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razloga</w:t>
      </w:r>
      <w:r w:rsidRPr="001A58AE">
        <w:rPr>
          <w:sz w:val="24"/>
          <w:szCs w:val="24"/>
          <w:lang w:val="sr-Cyrl-RS"/>
        </w:rPr>
        <w:t>.</w:t>
      </w:r>
    </w:p>
    <w:p w14:paraId="2BB49291" w14:textId="498BAED3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24.</w:t>
      </w:r>
    </w:p>
    <w:p w14:paraId="49677CB9" w14:textId="3CB88E74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Uslove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obezbeđuje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</w:t>
      </w:r>
      <w:r w:rsidRPr="001A58AE">
        <w:rPr>
          <w:sz w:val="24"/>
          <w:szCs w:val="24"/>
          <w:lang w:val="sr-Cyrl-RS"/>
        </w:rPr>
        <w:t xml:space="preserve">a </w:t>
      </w:r>
      <w:r w:rsidR="00E20914">
        <w:rPr>
          <w:sz w:val="24"/>
          <w:szCs w:val="24"/>
          <w:lang w:val="sr-Cyrl-RS"/>
        </w:rPr>
        <w:t>skupštin</w:t>
      </w:r>
      <w:r w:rsidRPr="001A58AE">
        <w:rPr>
          <w:sz w:val="24"/>
          <w:szCs w:val="24"/>
          <w:lang w:val="sr-Cyrl-RS"/>
        </w:rPr>
        <w:t>a.</w:t>
      </w:r>
    </w:p>
    <w:p w14:paraId="222899F4" w14:textId="7F234088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Sredstva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obezbeđuju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budžetu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Srbije</w:t>
      </w:r>
      <w:r w:rsidRPr="001A58AE">
        <w:rPr>
          <w:sz w:val="24"/>
          <w:szCs w:val="24"/>
          <w:lang w:val="sr-Cyrl-RS"/>
        </w:rPr>
        <w:t>.</w:t>
      </w:r>
    </w:p>
    <w:p w14:paraId="0AA6E9D4" w14:textId="6FD252DA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Članovi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imaju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mesečnu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naknadu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iznosu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prosečne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zarade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bez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poreza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doprinosa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isplaćene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Srbiji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poslednjem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objavljenom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republičkog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statistike</w:t>
      </w:r>
      <w:r w:rsidRPr="001A58AE">
        <w:rPr>
          <w:sz w:val="24"/>
          <w:szCs w:val="24"/>
          <w:lang w:val="sr-Cyrl-RS"/>
        </w:rPr>
        <w:t>.</w:t>
      </w:r>
    </w:p>
    <w:p w14:paraId="406528BB" w14:textId="6146FA6F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Članovi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ostvaruju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pravo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naknadu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troškova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nastaju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vezi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njihovim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shodno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Uredbi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naknadi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troškova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otpremnini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državnih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službenika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nameštenika</w:t>
      </w:r>
      <w:r w:rsidRPr="001A58AE">
        <w:rPr>
          <w:sz w:val="24"/>
          <w:szCs w:val="24"/>
          <w:lang w:val="sr-Cyrl-RS"/>
        </w:rPr>
        <w:t xml:space="preserve"> („</w:t>
      </w:r>
      <w:r w:rsidR="00E20914">
        <w:rPr>
          <w:sz w:val="24"/>
          <w:szCs w:val="24"/>
          <w:lang w:val="sr-Cyrl-RS"/>
        </w:rPr>
        <w:t>Službeni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RS</w:t>
      </w:r>
      <w:r w:rsidRPr="001A58AE">
        <w:rPr>
          <w:sz w:val="24"/>
          <w:szCs w:val="24"/>
          <w:lang w:val="sr-Cyrl-RS"/>
        </w:rPr>
        <w:t xml:space="preserve">“, </w:t>
      </w:r>
      <w:r w:rsidR="00E20914">
        <w:rPr>
          <w:sz w:val="24"/>
          <w:szCs w:val="24"/>
          <w:lang w:val="sr-Cyrl-RS"/>
        </w:rPr>
        <w:t>br</w:t>
      </w:r>
      <w:r w:rsidRPr="001A58AE">
        <w:rPr>
          <w:sz w:val="24"/>
          <w:szCs w:val="24"/>
          <w:lang w:val="sr-Cyrl-RS"/>
        </w:rPr>
        <w:t xml:space="preserve">. 98/07 - </w:t>
      </w:r>
      <w:r w:rsidR="00E20914">
        <w:rPr>
          <w:sz w:val="24"/>
          <w:szCs w:val="24"/>
          <w:lang w:val="sr-Cyrl-RS"/>
        </w:rPr>
        <w:t>prečišćen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tekst</w:t>
      </w:r>
      <w:r w:rsidRPr="001A58AE">
        <w:rPr>
          <w:sz w:val="24"/>
          <w:szCs w:val="24"/>
          <w:lang w:val="sr-Cyrl-RS"/>
        </w:rPr>
        <w:t xml:space="preserve">, 84/14, 84/15, 74/21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119/23), </w:t>
      </w:r>
      <w:r w:rsidR="00E20914">
        <w:rPr>
          <w:sz w:val="24"/>
          <w:szCs w:val="24"/>
          <w:lang w:val="sr-Cyrl-RS"/>
        </w:rPr>
        <w:t>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skladu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Uredbom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naknadama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drugim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primanjima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izabranih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postavljenih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lica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državnim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organima</w:t>
      </w:r>
      <w:r w:rsidRPr="001A58AE">
        <w:rPr>
          <w:sz w:val="24"/>
          <w:szCs w:val="24"/>
          <w:lang w:val="sr-Cyrl-RS"/>
        </w:rPr>
        <w:t xml:space="preserve"> („</w:t>
      </w:r>
      <w:r w:rsidR="00E20914">
        <w:rPr>
          <w:sz w:val="24"/>
          <w:szCs w:val="24"/>
          <w:lang w:val="sr-Cyrl-RS"/>
        </w:rPr>
        <w:t>Službeni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glasnik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RS</w:t>
      </w:r>
      <w:r w:rsidRPr="001A58AE">
        <w:rPr>
          <w:sz w:val="24"/>
          <w:szCs w:val="24"/>
          <w:lang w:val="sr-Cyrl-RS"/>
        </w:rPr>
        <w:t xml:space="preserve">“, </w:t>
      </w:r>
      <w:r w:rsidR="00E20914">
        <w:rPr>
          <w:sz w:val="24"/>
          <w:szCs w:val="24"/>
          <w:lang w:val="sr-Cyrl-RS"/>
        </w:rPr>
        <w:t>br</w:t>
      </w:r>
      <w:r w:rsidRPr="001A58AE">
        <w:rPr>
          <w:sz w:val="24"/>
          <w:szCs w:val="24"/>
          <w:lang w:val="sr-Cyrl-RS"/>
        </w:rPr>
        <w:t xml:space="preserve">. 44/08 - </w:t>
      </w:r>
      <w:r w:rsidR="00E20914">
        <w:rPr>
          <w:sz w:val="24"/>
          <w:szCs w:val="24"/>
          <w:lang w:val="sr-Cyrl-RS"/>
        </w:rPr>
        <w:t>prečišćen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tekst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78/12).</w:t>
      </w:r>
    </w:p>
    <w:p w14:paraId="03D8690D" w14:textId="58C55F0F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Administrativne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tehničke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potrebe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rada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Komisije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obavljaju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zaposleni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Službi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odredi</w:t>
      </w:r>
      <w:r w:rsidRPr="001A58AE">
        <w:rPr>
          <w:sz w:val="24"/>
          <w:szCs w:val="24"/>
          <w:lang w:val="sr-Cyrl-RS"/>
        </w:rPr>
        <w:t xml:space="preserve"> </w:t>
      </w:r>
      <w:bookmarkEnd w:id="36"/>
      <w:r w:rsidR="00E20914">
        <w:rPr>
          <w:sz w:val="24"/>
          <w:szCs w:val="24"/>
          <w:lang w:val="sr-Cyrl-RS"/>
        </w:rPr>
        <w:t>generalni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sekretar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Narodne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skupštine</w:t>
      </w:r>
      <w:r w:rsidRPr="001A58AE">
        <w:rPr>
          <w:sz w:val="24"/>
          <w:szCs w:val="24"/>
          <w:lang w:val="sr-Cyrl-RS"/>
        </w:rPr>
        <w:t>.</w:t>
      </w:r>
    </w:p>
    <w:p w14:paraId="2042C668" w14:textId="0C80384F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25.</w:t>
      </w:r>
    </w:p>
    <w:p w14:paraId="3CC23D7A" w14:textId="19A67550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Ministarstvo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unutrašnje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dužno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ministarstvu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dostavi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podatke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potrebne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izvršenje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šest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meseci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stupanja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snagu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</w:t>
      </w:r>
    </w:p>
    <w:p w14:paraId="02BD45EB" w14:textId="13079E7C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26.</w:t>
      </w:r>
    </w:p>
    <w:p w14:paraId="322FFE9F" w14:textId="35A4F339" w:rsidR="00E947F1" w:rsidRPr="001A58AE" w:rsidRDefault="00E947F1" w:rsidP="00E947F1">
      <w:pPr>
        <w:tabs>
          <w:tab w:val="left" w:pos="1170"/>
        </w:tabs>
        <w:spacing w:after="12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Ministar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dužan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propise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predviđeni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izvršavanje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donese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šest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meseci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stupanja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snagu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</w:t>
      </w:r>
    </w:p>
    <w:p w14:paraId="7647E0B8" w14:textId="5B7155D3" w:rsidR="00E947F1" w:rsidRPr="001A58AE" w:rsidRDefault="00E947F1" w:rsidP="00E947F1">
      <w:pPr>
        <w:tabs>
          <w:tab w:val="left" w:pos="1170"/>
        </w:tabs>
        <w:spacing w:after="240"/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Obrazac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izjave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iz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člana</w:t>
      </w:r>
      <w:r w:rsidRPr="001A58AE">
        <w:rPr>
          <w:sz w:val="24"/>
          <w:szCs w:val="24"/>
          <w:lang w:val="sr-Cyrl-RS"/>
        </w:rPr>
        <w:t xml:space="preserve"> 3.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ministar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nadležan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poslove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uprave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propisuje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roku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30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stupanja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snagu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>.</w:t>
      </w:r>
    </w:p>
    <w:p w14:paraId="3E84E436" w14:textId="68C02F7D" w:rsidR="00E947F1" w:rsidRPr="001A58AE" w:rsidRDefault="00E20914" w:rsidP="00E947F1">
      <w:pPr>
        <w:tabs>
          <w:tab w:val="left" w:pos="1170"/>
        </w:tabs>
        <w:spacing w:after="1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Član</w:t>
      </w:r>
      <w:r w:rsidR="00E947F1" w:rsidRPr="001A58AE">
        <w:rPr>
          <w:sz w:val="24"/>
          <w:szCs w:val="24"/>
          <w:lang w:val="sr-Cyrl-RS"/>
        </w:rPr>
        <w:t xml:space="preserve"> 27.</w:t>
      </w:r>
    </w:p>
    <w:p w14:paraId="0B33BEB7" w14:textId="7A3261A5" w:rsidR="00E947F1" w:rsidRPr="001A58AE" w:rsidRDefault="00E947F1" w:rsidP="00E947F1">
      <w:pPr>
        <w:tabs>
          <w:tab w:val="left" w:pos="1170"/>
        </w:tabs>
        <w:jc w:val="both"/>
        <w:rPr>
          <w:sz w:val="24"/>
          <w:szCs w:val="24"/>
          <w:lang w:val="sr-Cyrl-RS"/>
        </w:rPr>
      </w:pPr>
      <w:r w:rsidRPr="001A58AE">
        <w:rPr>
          <w:sz w:val="24"/>
          <w:szCs w:val="24"/>
          <w:lang w:val="sr-Cyrl-RS"/>
        </w:rPr>
        <w:tab/>
      </w:r>
      <w:r w:rsidR="00E20914">
        <w:rPr>
          <w:sz w:val="24"/>
          <w:szCs w:val="24"/>
          <w:lang w:val="sr-Cyrl-RS"/>
        </w:rPr>
        <w:t>Ovaj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stupa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snagu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osmog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objavljivanja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u</w:t>
      </w:r>
      <w:r w:rsidRPr="001A58AE">
        <w:rPr>
          <w:sz w:val="24"/>
          <w:szCs w:val="24"/>
          <w:lang w:val="sr-Cyrl-RS"/>
        </w:rPr>
        <w:t xml:space="preserve"> „</w:t>
      </w:r>
      <w:r w:rsidR="00E20914">
        <w:rPr>
          <w:sz w:val="24"/>
          <w:szCs w:val="24"/>
          <w:lang w:val="sr-Cyrl-RS"/>
        </w:rPr>
        <w:t>Službenom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glasniku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Republike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Srbije</w:t>
      </w:r>
      <w:r w:rsidRPr="001A58AE">
        <w:rPr>
          <w:sz w:val="24"/>
          <w:szCs w:val="24"/>
          <w:lang w:val="sr-Cyrl-RS"/>
        </w:rPr>
        <w:t xml:space="preserve">“, </w:t>
      </w:r>
      <w:r w:rsidR="00E20914">
        <w:rPr>
          <w:sz w:val="24"/>
          <w:szCs w:val="24"/>
          <w:lang w:val="sr-Cyrl-RS"/>
        </w:rPr>
        <w:t>osim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čl</w:t>
      </w:r>
      <w:r w:rsidRPr="001A58AE">
        <w:rPr>
          <w:sz w:val="24"/>
          <w:szCs w:val="24"/>
          <w:lang w:val="sr-Cyrl-RS"/>
        </w:rPr>
        <w:t xml:space="preserve">. 1. </w:t>
      </w:r>
      <w:r w:rsidR="00E20914">
        <w:rPr>
          <w:sz w:val="24"/>
          <w:szCs w:val="24"/>
          <w:lang w:val="sr-Cyrl-RS"/>
        </w:rPr>
        <w:t>i</w:t>
      </w:r>
      <w:r w:rsidRPr="001A58AE">
        <w:rPr>
          <w:sz w:val="24"/>
          <w:szCs w:val="24"/>
          <w:lang w:val="sr-Cyrl-RS"/>
        </w:rPr>
        <w:t xml:space="preserve"> 2. </w:t>
      </w:r>
      <w:r w:rsidR="00E20914">
        <w:rPr>
          <w:sz w:val="24"/>
          <w:szCs w:val="24"/>
          <w:lang w:val="sr-Cyrl-RS"/>
        </w:rPr>
        <w:t>koji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primenjuju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po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isteku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jedne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godine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od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dana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stupanja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ovog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zakona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na</w:t>
      </w:r>
      <w:r w:rsidRPr="001A58AE">
        <w:rPr>
          <w:sz w:val="24"/>
          <w:szCs w:val="24"/>
          <w:lang w:val="sr-Cyrl-RS"/>
        </w:rPr>
        <w:t xml:space="preserve"> </w:t>
      </w:r>
      <w:r w:rsidR="00E20914">
        <w:rPr>
          <w:sz w:val="24"/>
          <w:szCs w:val="24"/>
          <w:lang w:val="sr-Cyrl-RS"/>
        </w:rPr>
        <w:t>snagu</w:t>
      </w:r>
      <w:r w:rsidRPr="001A58AE">
        <w:rPr>
          <w:sz w:val="24"/>
          <w:szCs w:val="24"/>
          <w:lang w:val="sr-Cyrl-RS"/>
        </w:rPr>
        <w:t>.</w:t>
      </w:r>
    </w:p>
    <w:p w14:paraId="757BDA4C" w14:textId="4E2A7465" w:rsidR="00C40925" w:rsidRPr="001A58AE" w:rsidRDefault="00C40925" w:rsidP="00E947F1">
      <w:pPr>
        <w:ind w:left="3060" w:right="3320"/>
        <w:jc w:val="center"/>
        <w:rPr>
          <w:lang w:val="sr-Cyrl-RS"/>
        </w:rPr>
      </w:pPr>
    </w:p>
    <w:sectPr w:rsidR="00C40925" w:rsidRPr="001A58AE">
      <w:pgSz w:w="11910" w:h="16840"/>
      <w:pgMar w:top="960" w:right="960" w:bottom="960" w:left="880" w:header="73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9D98" w14:textId="77777777" w:rsidR="00331547" w:rsidRDefault="00331547">
      <w:r>
        <w:separator/>
      </w:r>
    </w:p>
  </w:endnote>
  <w:endnote w:type="continuationSeparator" w:id="0">
    <w:p w14:paraId="740C79DC" w14:textId="77777777" w:rsidR="00331547" w:rsidRDefault="0033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46CE" w14:textId="77777777" w:rsidR="00E20914" w:rsidRDefault="00E20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641D" w14:textId="77777777" w:rsidR="00E20914" w:rsidRDefault="00E20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CC16" w14:textId="77777777" w:rsidR="00E20914" w:rsidRDefault="00E209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E1AE" w14:textId="77777777" w:rsidR="00E20914" w:rsidRDefault="00E2091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F366C" w14:textId="77777777" w:rsidR="00331547" w:rsidRDefault="00331547">
      <w:r>
        <w:separator/>
      </w:r>
    </w:p>
  </w:footnote>
  <w:footnote w:type="continuationSeparator" w:id="0">
    <w:p w14:paraId="3382E9EB" w14:textId="77777777" w:rsidR="00331547" w:rsidRDefault="00331547">
      <w:r>
        <w:continuationSeparator/>
      </w:r>
    </w:p>
  </w:footnote>
  <w:footnote w:id="1">
    <w:p w14:paraId="4440B80A" w14:textId="73D83835" w:rsidR="00E20914" w:rsidRPr="00007623" w:rsidRDefault="00E20914" w:rsidP="00F019BE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Radna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grupa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formirana</w:t>
      </w:r>
      <w:r w:rsidRPr="00007623">
        <w:rPr>
          <w:lang w:val="sr-Cyrl-RS"/>
        </w:rPr>
        <w:t xml:space="preserve"> </w:t>
      </w:r>
      <w:r>
        <w:rPr>
          <w:lang w:val="sr-Cyrl-RS"/>
        </w:rPr>
        <w:t>formalnom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Odbora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zadatkom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izrade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okviru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procesa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izborne</w:t>
      </w:r>
      <w:r w:rsidRPr="00007623">
        <w:rPr>
          <w:lang w:val="sr-Cyrl-RS"/>
        </w:rPr>
        <w:t xml:space="preserve"> </w:t>
      </w:r>
      <w:r>
        <w:rPr>
          <w:lang w:val="sr-Cyrl-RS"/>
        </w:rPr>
        <w:t>reforme</w:t>
      </w:r>
      <w:r w:rsidRPr="00007623">
        <w:rPr>
          <w:lang w:val="sr-Cyrl-RS"/>
        </w:rPr>
        <w:t xml:space="preserve">. </w:t>
      </w:r>
      <w:r>
        <w:rPr>
          <w:lang w:val="sr-Cyrl-RS"/>
        </w:rPr>
        <w:t>Odlukom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formiranju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predviđeno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donošenje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zakonskih</w:t>
      </w:r>
      <w:r w:rsidRPr="00007623">
        <w:rPr>
          <w:lang w:val="sr-Cyrl-RS"/>
        </w:rPr>
        <w:t xml:space="preserve"> </w:t>
      </w:r>
      <w:r>
        <w:rPr>
          <w:lang w:val="sr-Cyrl-RS"/>
        </w:rPr>
        <w:t>rešenja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sprovođenje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svih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preporuka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do</w:t>
      </w:r>
      <w:r w:rsidRPr="00007623">
        <w:rPr>
          <w:lang w:val="sr-Cyrl-RS"/>
        </w:rPr>
        <w:t xml:space="preserve"> 1. </w:t>
      </w:r>
      <w:r>
        <w:rPr>
          <w:lang w:val="sr-Cyrl-RS"/>
        </w:rPr>
        <w:t>jula</w:t>
      </w:r>
      <w:r w:rsidRPr="00007623">
        <w:rPr>
          <w:lang w:val="sr-Cyrl-RS"/>
        </w:rPr>
        <w:t xml:space="preserve"> 2025. </w:t>
      </w:r>
      <w:r>
        <w:rPr>
          <w:lang w:val="sr-Cyrl-RS"/>
        </w:rPr>
        <w:t>godine</w:t>
      </w:r>
      <w:r w:rsidRPr="00007623">
        <w:rPr>
          <w:lang w:val="sr-Cyrl-RS"/>
        </w:rPr>
        <w:t xml:space="preserve">, </w:t>
      </w:r>
      <w:r>
        <w:rPr>
          <w:lang w:val="sr-Cyrl-RS"/>
        </w:rPr>
        <w:t>revizija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donošenje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odgovarajućih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propisa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sprovođenje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ključnih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preporuka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Saveta</w:t>
      </w:r>
      <w:r w:rsidRPr="00007623">
        <w:rPr>
          <w:lang w:val="sr-Cyrl-RS"/>
        </w:rPr>
        <w:t xml:space="preserve"> </w:t>
      </w:r>
      <w:r>
        <w:rPr>
          <w:lang w:val="sr-Cyrl-RS"/>
        </w:rPr>
        <w:t>Evrope</w:t>
      </w:r>
      <w:r w:rsidRPr="00007623">
        <w:rPr>
          <w:lang w:val="sr-Cyrl-RS"/>
        </w:rPr>
        <w:t xml:space="preserve">, </w:t>
      </w:r>
      <w:r>
        <w:rPr>
          <w:lang w:val="sr-Cyrl-RS"/>
        </w:rPr>
        <w:t>kao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sprovođenje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detaljne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skladu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preporukama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kako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planirano</w:t>
      </w:r>
      <w:r w:rsidRPr="00007623">
        <w:rPr>
          <w:lang w:val="sr-Cyrl-RS"/>
        </w:rPr>
        <w:t xml:space="preserve"> </w:t>
      </w:r>
      <w:r>
        <w:rPr>
          <w:lang w:val="sr-Cyrl-RS"/>
        </w:rPr>
        <w:t>Reformskom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Agendom</w:t>
      </w:r>
      <w:r w:rsidRPr="00007623">
        <w:rPr>
          <w:lang w:val="sr-Cyrl-RS"/>
        </w:rPr>
        <w:t xml:space="preserve"> </w:t>
      </w:r>
      <w:r>
        <w:rPr>
          <w:lang w:val="sr-Cyrl-RS"/>
        </w:rPr>
        <w:t>Vlade</w:t>
      </w:r>
      <w:r w:rsidRPr="00007623">
        <w:rPr>
          <w:lang w:val="sr-Cyrl-RS"/>
        </w:rPr>
        <w:t xml:space="preserve"> </w:t>
      </w:r>
      <w:r>
        <w:rPr>
          <w:lang w:val="sr-Cyrl-RS"/>
        </w:rPr>
        <w:t>Srbije</w:t>
      </w:r>
      <w:r w:rsidRPr="00007623">
        <w:rPr>
          <w:lang w:val="sr-Cyrl-RS"/>
        </w:rPr>
        <w:t xml:space="preserve">. </w:t>
      </w:r>
      <w:r>
        <w:rPr>
          <w:lang w:val="sr-Cyrl-RS"/>
        </w:rPr>
        <w:t>Predlozi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izmena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dopuna</w:t>
      </w:r>
      <w:r w:rsidRPr="00007623">
        <w:rPr>
          <w:lang w:val="sr-Cyrl-RS"/>
        </w:rPr>
        <w:t xml:space="preserve"> </w:t>
      </w:r>
      <w:r>
        <w:rPr>
          <w:lang w:val="sr-Cyrl-RS"/>
        </w:rPr>
        <w:t>ZJBS</w:t>
      </w:r>
      <w:r w:rsidRPr="00007623">
        <w:rPr>
          <w:lang w:val="sr-Cyrl-RS"/>
        </w:rPr>
        <w:t xml:space="preserve"> </w:t>
      </w:r>
      <w:r>
        <w:rPr>
          <w:lang w:val="sr-Cyrl-RS"/>
        </w:rPr>
        <w:t>bili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prvi</w:t>
      </w:r>
      <w:r w:rsidRPr="00007623">
        <w:rPr>
          <w:lang w:val="sr-Cyrl-RS"/>
        </w:rPr>
        <w:t xml:space="preserve"> </w:t>
      </w:r>
      <w:r>
        <w:rPr>
          <w:lang w:val="sr-Cyrl-RS"/>
        </w:rPr>
        <w:t>akti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Radna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Odbor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ustavna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pitanja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razmatrali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okviru</w:t>
      </w:r>
      <w:r w:rsidRPr="00007623">
        <w:rPr>
          <w:lang w:val="sr-Cyrl-RS"/>
        </w:rPr>
        <w:t xml:space="preserve"> </w:t>
      </w:r>
      <w:r>
        <w:rPr>
          <w:lang w:val="sr-Cyrl-RS"/>
        </w:rPr>
        <w:t>ove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izborne</w:t>
      </w:r>
      <w:r w:rsidRPr="00007623">
        <w:rPr>
          <w:lang w:val="sr-Cyrl-RS"/>
        </w:rPr>
        <w:t xml:space="preserve"> </w:t>
      </w:r>
      <w:r>
        <w:rPr>
          <w:lang w:val="sr-Cyrl-RS"/>
        </w:rPr>
        <w:t>reforme</w:t>
      </w:r>
      <w:r w:rsidRPr="00007623">
        <w:rPr>
          <w:lang w:val="sr-Cyrl-RS"/>
        </w:rPr>
        <w:t>.</w:t>
      </w:r>
    </w:p>
  </w:footnote>
  <w:footnote w:id="2">
    <w:p w14:paraId="1A13755B" w14:textId="4437DA7F" w:rsidR="00E20914" w:rsidRPr="00007623" w:rsidRDefault="00E20914" w:rsidP="00FD4A7A">
      <w:pPr>
        <w:pStyle w:val="FootnoteText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Ažurirani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nacrt</w:t>
      </w:r>
      <w:r w:rsidRPr="00007623">
        <w:rPr>
          <w:lang w:val="sr-Cyrl-RS"/>
        </w:rPr>
        <w:t xml:space="preserve"> </w:t>
      </w:r>
      <w:r>
        <w:rPr>
          <w:lang w:val="sr-Cyrl-RS"/>
        </w:rPr>
        <w:t>SNS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26. </w:t>
      </w:r>
      <w:r>
        <w:rPr>
          <w:lang w:val="sr-Cyrl-RS"/>
        </w:rPr>
        <w:t>decembra</w:t>
      </w:r>
      <w:r w:rsidRPr="00007623">
        <w:rPr>
          <w:lang w:val="sr-Cyrl-RS"/>
        </w:rPr>
        <w:t xml:space="preserve"> 2024. </w:t>
      </w:r>
      <w:r>
        <w:rPr>
          <w:lang w:val="sr-Cyrl-RS"/>
        </w:rPr>
        <w:t>godine</w:t>
      </w:r>
      <w:r w:rsidRPr="00007623">
        <w:rPr>
          <w:lang w:val="sr-Cyrl-RS"/>
        </w:rPr>
        <w:t xml:space="preserve">, 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ažuriran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nacrt</w:t>
      </w:r>
      <w:r w:rsidRPr="00007623">
        <w:rPr>
          <w:lang w:val="sr-Cyrl-RS"/>
        </w:rPr>
        <w:t xml:space="preserve"> </w:t>
      </w:r>
      <w:r>
        <w:rPr>
          <w:lang w:val="sr-Cyrl-RS"/>
        </w:rPr>
        <w:t>Udruženja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19.    </w:t>
      </w:r>
    </w:p>
    <w:p w14:paraId="236B619C" w14:textId="2191DFA9" w:rsidR="00E20914" w:rsidRPr="00007623" w:rsidRDefault="00E20914" w:rsidP="00FD4A7A">
      <w:pPr>
        <w:pStyle w:val="FootnoteText"/>
        <w:jc w:val="both"/>
        <w:rPr>
          <w:lang w:val="sr-Cyrl-RS"/>
        </w:rPr>
      </w:pPr>
      <w:r w:rsidRPr="00007623">
        <w:rPr>
          <w:lang w:val="sr-Cyrl-RS"/>
        </w:rPr>
        <w:t xml:space="preserve">               </w:t>
      </w:r>
      <w:r>
        <w:rPr>
          <w:lang w:val="sr-Cyrl-RS"/>
        </w:rPr>
        <w:t>decembra</w:t>
      </w:r>
      <w:r w:rsidRPr="00007623">
        <w:rPr>
          <w:lang w:val="sr-Cyrl-RS"/>
        </w:rPr>
        <w:t xml:space="preserve"> 2024.</w:t>
      </w:r>
    </w:p>
  </w:footnote>
  <w:footnote w:id="3">
    <w:p w14:paraId="0B06F764" w14:textId="053CBE38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stavu</w:t>
      </w:r>
      <w:r w:rsidRPr="00007623">
        <w:rPr>
          <w:lang w:val="sr-Cyrl-RS"/>
        </w:rPr>
        <w:t xml:space="preserve">  25. </w:t>
      </w:r>
      <w:r>
        <w:rPr>
          <w:color w:val="365F91" w:themeColor="accent1" w:themeShade="BF"/>
          <w:u w:val="single"/>
          <w:lang w:val="sr-Cyrl-RS"/>
        </w:rPr>
        <w:t>Dokumenta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OEBS</w:t>
      </w:r>
      <w:r w:rsidRPr="00007623">
        <w:rPr>
          <w:color w:val="365F91" w:themeColor="accent1" w:themeShade="BF"/>
          <w:u w:val="single"/>
          <w:lang w:val="sr-Cyrl-RS"/>
        </w:rPr>
        <w:t>-</w:t>
      </w:r>
      <w:r>
        <w:rPr>
          <w:color w:val="365F91" w:themeColor="accent1" w:themeShade="BF"/>
          <w:u w:val="single"/>
          <w:lang w:val="sr-Cyrl-RS"/>
        </w:rPr>
        <w:t>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iz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Istanbula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iz</w:t>
      </w:r>
      <w:r w:rsidRPr="00007623">
        <w:rPr>
          <w:color w:val="365F91" w:themeColor="accent1" w:themeShade="BF"/>
          <w:u w:val="single"/>
          <w:lang w:val="sr-Cyrl-RS"/>
        </w:rPr>
        <w:t xml:space="preserve"> 1999</w:t>
      </w:r>
      <w:r w:rsidRPr="00007623">
        <w:rPr>
          <w:lang w:val="sr-Cyrl-RS"/>
        </w:rPr>
        <w:t xml:space="preserve">. </w:t>
      </w:r>
      <w:r>
        <w:rPr>
          <w:lang w:val="sr-Cyrl-RS"/>
        </w:rPr>
        <w:t>godine</w:t>
      </w:r>
      <w:r w:rsidRPr="00007623">
        <w:rPr>
          <w:lang w:val="sr-Cyrl-RS"/>
        </w:rPr>
        <w:t xml:space="preserve">, </w:t>
      </w:r>
      <w:r>
        <w:rPr>
          <w:lang w:val="sr-Cyrl-RS"/>
        </w:rPr>
        <w:t>države</w:t>
      </w:r>
      <w:r w:rsidRPr="00007623">
        <w:rPr>
          <w:lang w:val="sr-Cyrl-RS"/>
        </w:rPr>
        <w:t xml:space="preserve"> </w:t>
      </w:r>
      <w:r>
        <w:rPr>
          <w:lang w:val="sr-Cyrl-RS"/>
        </w:rPr>
        <w:t>učesnice</w:t>
      </w:r>
      <w:r w:rsidRPr="00007623">
        <w:rPr>
          <w:lang w:val="sr-Cyrl-RS"/>
        </w:rPr>
        <w:t xml:space="preserve"> </w:t>
      </w:r>
      <w:r>
        <w:rPr>
          <w:lang w:val="sr-Cyrl-RS"/>
        </w:rPr>
        <w:t>OEBS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obavezale</w:t>
      </w:r>
      <w:r w:rsidRPr="00007623">
        <w:rPr>
          <w:lang w:val="sr-Cyrl-RS"/>
        </w:rPr>
        <w:t xml:space="preserve"> „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odmah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prihvate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izborne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procene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preporuke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>“</w:t>
      </w:r>
    </w:p>
  </w:footnote>
  <w:footnote w:id="4">
    <w:p w14:paraId="51398A7F" w14:textId="29C51D01" w:rsidR="00E20914" w:rsidRPr="00007623" w:rsidRDefault="00E20914" w:rsidP="00EF5512">
      <w:pPr>
        <w:pStyle w:val="FootnoteText"/>
        <w:ind w:left="720" w:hanging="720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sve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prethodne</w:t>
      </w:r>
      <w:r w:rsidRPr="00007623">
        <w:rPr>
          <w:lang w:val="sr-Cyrl-RS"/>
        </w:rPr>
        <w:t xml:space="preserve"> </w:t>
      </w:r>
      <w:hyperlink r:id="rId1" w:history="1">
        <w:r>
          <w:rPr>
            <w:rStyle w:val="Hyperlink"/>
            <w:lang w:val="sr-Cyrl-RS"/>
          </w:rPr>
          <w:t>izveštaje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ODIHR</w:t>
        </w:r>
        <w:r w:rsidRPr="00007623">
          <w:rPr>
            <w:rStyle w:val="Hyperlink"/>
            <w:lang w:val="sr-Cyrl-RS"/>
          </w:rPr>
          <w:t>-</w:t>
        </w:r>
        <w:r>
          <w:rPr>
            <w:rStyle w:val="Hyperlink"/>
            <w:lang w:val="sr-Cyrl-RS"/>
          </w:rPr>
          <w:t>a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koji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se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odnose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na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izbore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u</w:t>
        </w:r>
        <w:r w:rsidRPr="00007623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Srbiji</w:t>
        </w:r>
      </w:hyperlink>
      <w:r w:rsidRPr="00007623">
        <w:rPr>
          <w:lang w:val="sr-Cyrl-RS"/>
        </w:rPr>
        <w:t>.</w:t>
      </w:r>
    </w:p>
  </w:footnote>
  <w:footnote w:id="5">
    <w:p w14:paraId="676254BF" w14:textId="2C272674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Konvencija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UN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eliminisanju</w:t>
      </w:r>
      <w:r w:rsidRPr="00007623">
        <w:rPr>
          <w:lang w:val="sr-Cyrl-RS"/>
        </w:rPr>
        <w:t xml:space="preserve"> </w:t>
      </w:r>
      <w:r>
        <w:rPr>
          <w:lang w:val="sr-Cyrl-RS"/>
        </w:rPr>
        <w:t>svih</w:t>
      </w:r>
      <w:r w:rsidRPr="00007623">
        <w:rPr>
          <w:lang w:val="sr-Cyrl-RS"/>
        </w:rPr>
        <w:t xml:space="preserve"> </w:t>
      </w:r>
      <w:r>
        <w:rPr>
          <w:lang w:val="sr-Cyrl-RS"/>
        </w:rPr>
        <w:t>oblika</w:t>
      </w:r>
      <w:r w:rsidRPr="00007623">
        <w:rPr>
          <w:lang w:val="sr-Cyrl-RS"/>
        </w:rPr>
        <w:t xml:space="preserve"> </w:t>
      </w:r>
      <w:r>
        <w:rPr>
          <w:lang w:val="sr-Cyrl-RS"/>
        </w:rPr>
        <w:t>diskriminacije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žena</w:t>
      </w:r>
      <w:r w:rsidRPr="00007623">
        <w:rPr>
          <w:lang w:val="sr-Cyrl-RS"/>
        </w:rPr>
        <w:t xml:space="preserve"> (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daljem</w:t>
      </w:r>
      <w:r w:rsidRPr="00007623">
        <w:rPr>
          <w:lang w:val="sr-Cyrl-RS"/>
        </w:rPr>
        <w:t xml:space="preserve"> </w:t>
      </w:r>
      <w:r>
        <w:rPr>
          <w:lang w:val="sr-Cyrl-RS"/>
        </w:rPr>
        <w:t>tekstu</w:t>
      </w:r>
      <w:r w:rsidRPr="00007623">
        <w:rPr>
          <w:lang w:val="sr-Cyrl-RS"/>
        </w:rPr>
        <w:t xml:space="preserve"> „CEDAW”), </w:t>
      </w:r>
      <w:r>
        <w:rPr>
          <w:lang w:val="sr-Cyrl-RS"/>
        </w:rPr>
        <w:t>usvojena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Rezolucijom</w:t>
      </w:r>
      <w:r w:rsidRPr="00007623">
        <w:rPr>
          <w:lang w:val="sr-Cyrl-RS"/>
        </w:rPr>
        <w:t xml:space="preserve"> </w:t>
      </w:r>
      <w:r>
        <w:rPr>
          <w:lang w:val="sr-Cyrl-RS"/>
        </w:rPr>
        <w:t>Generalne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007623">
        <w:rPr>
          <w:lang w:val="sr-Cyrl-RS"/>
        </w:rPr>
        <w:t xml:space="preserve"> 34/180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18. </w:t>
      </w:r>
      <w:r>
        <w:rPr>
          <w:lang w:val="sr-Cyrl-RS"/>
        </w:rPr>
        <w:t>decembra</w:t>
      </w:r>
      <w:r w:rsidRPr="00007623">
        <w:rPr>
          <w:lang w:val="sr-Cyrl-RS"/>
        </w:rPr>
        <w:t xml:space="preserve"> 1979. </w:t>
      </w:r>
      <w:r>
        <w:rPr>
          <w:lang w:val="sr-Cyrl-RS"/>
        </w:rPr>
        <w:t>godine</w:t>
      </w:r>
      <w:r w:rsidRPr="00007623">
        <w:rPr>
          <w:lang w:val="sr-Cyrl-RS"/>
        </w:rPr>
        <w:t xml:space="preserve">, </w:t>
      </w:r>
      <w:r>
        <w:rPr>
          <w:lang w:val="sr-Cyrl-RS"/>
        </w:rPr>
        <w:t>koju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Srbija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ratifikovala</w:t>
      </w:r>
      <w:r w:rsidRPr="00007623">
        <w:rPr>
          <w:lang w:val="sr-Cyrl-RS"/>
        </w:rPr>
        <w:t xml:space="preserve"> 31. </w:t>
      </w:r>
      <w:r>
        <w:rPr>
          <w:lang w:val="sr-Cyrl-RS"/>
        </w:rPr>
        <w:t>jula</w:t>
      </w:r>
      <w:r w:rsidRPr="00007623">
        <w:rPr>
          <w:lang w:val="sr-Cyrl-RS"/>
        </w:rPr>
        <w:t xml:space="preserve"> 2003. </w:t>
      </w:r>
      <w:r>
        <w:rPr>
          <w:lang w:val="sr-Cyrl-RS"/>
        </w:rPr>
        <w:t>godine</w:t>
      </w:r>
      <w:r w:rsidRPr="00007623">
        <w:rPr>
          <w:lang w:val="sr-Cyrl-RS"/>
        </w:rPr>
        <w:t>.</w:t>
      </w:r>
    </w:p>
  </w:footnote>
  <w:footnote w:id="6">
    <w:p w14:paraId="7FB8D28F" w14:textId="60A51CCF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stav</w:t>
      </w:r>
      <w:r w:rsidRPr="00007623">
        <w:rPr>
          <w:lang w:val="sr-Cyrl-RS"/>
        </w:rPr>
        <w:t xml:space="preserve"> 32. O</w:t>
      </w:r>
      <w:r>
        <w:rPr>
          <w:lang w:val="sr-Cyrl-RS"/>
        </w:rPr>
        <w:t>EBS</w:t>
      </w:r>
      <w:r w:rsidRPr="00007623">
        <w:rPr>
          <w:lang w:val="sr-Cyrl-RS"/>
        </w:rPr>
        <w:t>-</w:t>
      </w:r>
      <w:r>
        <w:rPr>
          <w:lang w:val="sr-Cyrl-RS"/>
        </w:rPr>
        <w:t>ovog</w:t>
      </w:r>
      <w:r w:rsidRPr="00007623">
        <w:rPr>
          <w:lang w:val="sr-Cyrl-RS"/>
        </w:rPr>
        <w:t xml:space="preserve"> </w:t>
      </w:r>
      <w:r>
        <w:rPr>
          <w:lang w:val="sr-Cyrl-RS"/>
        </w:rPr>
        <w:t>Akcionog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plana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unapređenje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rodne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jednakosti</w:t>
      </w:r>
      <w:r w:rsidRPr="00007623">
        <w:rPr>
          <w:lang w:val="sr-Cyrl-RS"/>
        </w:rPr>
        <w:t xml:space="preserve">,  </w:t>
      </w:r>
      <w:r>
        <w:rPr>
          <w:lang w:val="sr-Cyrl-RS"/>
        </w:rPr>
        <w:t>usvojenog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br</w:t>
      </w:r>
      <w:r w:rsidRPr="00007623">
        <w:rPr>
          <w:lang w:val="sr-Cyrl-RS"/>
        </w:rPr>
        <w:t xml:space="preserve">. 14/04, </w:t>
      </w:r>
      <w:r>
        <w:rPr>
          <w:lang w:val="sr-Cyrl-RS"/>
        </w:rPr>
        <w:t>MC</w:t>
      </w:r>
      <w:r w:rsidRPr="00007623">
        <w:rPr>
          <w:lang w:val="sr-Cyrl-RS"/>
        </w:rPr>
        <w:t>.</w:t>
      </w:r>
      <w:r>
        <w:rPr>
          <w:lang w:val="sr-Cyrl-RS"/>
        </w:rPr>
        <w:t>DEC</w:t>
      </w:r>
      <w:r w:rsidRPr="00007623">
        <w:rPr>
          <w:lang w:val="sr-Cyrl-RS"/>
        </w:rPr>
        <w:t>/14/04 (2004)</w:t>
      </w:r>
    </w:p>
  </w:footnote>
  <w:footnote w:id="7">
    <w:p w14:paraId="02075A92" w14:textId="412B995D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Vidi</w:t>
      </w:r>
      <w:r w:rsidRPr="00007623">
        <w:rPr>
          <w:lang w:val="sr-Cyrl-RS"/>
        </w:rPr>
        <w:t xml:space="preserve"> </w:t>
      </w:r>
      <w:r>
        <w:rPr>
          <w:lang w:val="sr-Cyrl-RS"/>
        </w:rPr>
        <w:t>takođe</w:t>
      </w:r>
      <w:r w:rsidRPr="00007623">
        <w:rPr>
          <w:lang w:val="sr-Cyrl-RS"/>
        </w:rPr>
        <w:t xml:space="preserve"> </w:t>
      </w:r>
      <w:r>
        <w:rPr>
          <w:lang w:val="sr-Cyrl-RS"/>
        </w:rPr>
        <w:t>Konvenciju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Saveta</w:t>
      </w:r>
      <w:r w:rsidRPr="00007623">
        <w:rPr>
          <w:lang w:val="sr-Cyrl-RS"/>
        </w:rPr>
        <w:t xml:space="preserve"> </w:t>
      </w:r>
      <w:r>
        <w:rPr>
          <w:lang w:val="sr-Cyrl-RS"/>
        </w:rPr>
        <w:t>Evrope</w:t>
      </w:r>
      <w:r w:rsidRPr="00007623">
        <w:rPr>
          <w:lang w:val="sr-Cyrl-RS"/>
        </w:rPr>
        <w:t xml:space="preserve"> 108 (</w:t>
      </w:r>
      <w:r>
        <w:rPr>
          <w:lang w:val="sr-Cyrl-RS"/>
        </w:rPr>
        <w:t>Konvencija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Saveta</w:t>
      </w:r>
      <w:r w:rsidRPr="00007623">
        <w:rPr>
          <w:lang w:val="sr-Cyrl-RS"/>
        </w:rPr>
        <w:t xml:space="preserve"> </w:t>
      </w:r>
      <w:r>
        <w:rPr>
          <w:lang w:val="sr-Cyrl-RS"/>
        </w:rPr>
        <w:t>Evrope</w:t>
      </w:r>
      <w:r w:rsidRPr="00007623">
        <w:rPr>
          <w:lang w:val="sr-Cyrl-RS"/>
        </w:rPr>
        <w:t xml:space="preserve"> 108): </w:t>
      </w:r>
      <w:r>
        <w:rPr>
          <w:lang w:val="sr-Cyrl-RS"/>
        </w:rPr>
        <w:t>Smernice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zaštiti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pojedinaca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pogledu</w:t>
      </w:r>
      <w:r w:rsidRPr="00007623">
        <w:rPr>
          <w:lang w:val="sr-Cyrl-RS"/>
        </w:rPr>
        <w:t xml:space="preserve"> </w:t>
      </w:r>
      <w:r>
        <w:rPr>
          <w:lang w:val="sr-Cyrl-RS"/>
        </w:rPr>
        <w:t>obrade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podataka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ličnosti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svrhu</w:t>
      </w:r>
      <w:r w:rsidRPr="00007623">
        <w:rPr>
          <w:lang w:val="sr-Cyrl-RS"/>
        </w:rPr>
        <w:t xml:space="preserve"> </w:t>
      </w:r>
      <w:r>
        <w:rPr>
          <w:lang w:val="sr-Cyrl-RS"/>
        </w:rPr>
        <w:t>upisa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autentifikacije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kao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Smernice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zaštiti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pojedinaca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pogledu</w:t>
      </w:r>
      <w:r w:rsidRPr="00007623">
        <w:rPr>
          <w:lang w:val="sr-Cyrl-RS"/>
        </w:rPr>
        <w:t xml:space="preserve"> </w:t>
      </w:r>
      <w:r>
        <w:rPr>
          <w:lang w:val="sr-Cyrl-RS"/>
        </w:rPr>
        <w:t>obrade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podataka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ličnosti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</w:t>
      </w:r>
      <w:r>
        <w:rPr>
          <w:lang w:val="sr-Cyrl-RS"/>
        </w:rPr>
        <w:t>strane</w:t>
      </w:r>
      <w:r w:rsidRPr="00007623">
        <w:rPr>
          <w:lang w:val="sr-Cyrl-RS"/>
        </w:rPr>
        <w:t xml:space="preserve">, </w:t>
      </w:r>
      <w:r>
        <w:rPr>
          <w:lang w:val="sr-Cyrl-RS"/>
        </w:rPr>
        <w:t>odnosno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političke</w:t>
      </w:r>
      <w:r w:rsidRPr="00007623">
        <w:rPr>
          <w:lang w:val="sr-Cyrl-RS"/>
        </w:rPr>
        <w:t xml:space="preserve"> </w:t>
      </w:r>
      <w:r>
        <w:rPr>
          <w:lang w:val="sr-Cyrl-RS"/>
        </w:rPr>
        <w:t>kampanje</w:t>
      </w:r>
    </w:p>
  </w:footnote>
  <w:footnote w:id="8">
    <w:p w14:paraId="674E06C2" w14:textId="6C7DB55B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deo</w:t>
      </w:r>
      <w:r w:rsidRPr="00007623">
        <w:rPr>
          <w:lang w:val="sr-Cyrl-RS"/>
        </w:rPr>
        <w:t xml:space="preserve"> 4 </w:t>
      </w:r>
      <w:r>
        <w:rPr>
          <w:lang w:val="sr-Cyrl-RS"/>
        </w:rPr>
        <w:t>ovog</w:t>
      </w:r>
      <w:r w:rsidRPr="00007623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vezi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predloženim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odredbama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predlagača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proglašenih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lista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Izborne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podacima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spiska</w:t>
      </w:r>
    </w:p>
  </w:footnote>
  <w:footnote w:id="9">
    <w:p w14:paraId="4D199944" w14:textId="0424016B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Ukratko</w:t>
      </w:r>
      <w:r w:rsidRPr="00007623">
        <w:rPr>
          <w:lang w:val="sr-Cyrl-RS"/>
        </w:rPr>
        <w:t xml:space="preserve">, </w:t>
      </w:r>
      <w:r>
        <w:rPr>
          <w:lang w:val="sr-Cyrl-RS"/>
        </w:rPr>
        <w:t>prethodne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preporuke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sugerisale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cilju</w:t>
      </w:r>
      <w:r w:rsidRPr="00007623">
        <w:rPr>
          <w:lang w:val="sr-Cyrl-RS"/>
        </w:rPr>
        <w:t xml:space="preserve"> </w:t>
      </w:r>
      <w:r>
        <w:rPr>
          <w:lang w:val="sr-Cyrl-RS"/>
        </w:rPr>
        <w:t>povećanja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poverenja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javnosti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birački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spisak</w:t>
      </w:r>
      <w:r w:rsidRPr="00007623">
        <w:rPr>
          <w:lang w:val="sr-Cyrl-RS"/>
        </w:rPr>
        <w:t xml:space="preserve">, </w:t>
      </w:r>
      <w:r>
        <w:rPr>
          <w:lang w:val="sr-Cyrl-RS"/>
        </w:rPr>
        <w:t>on</w:t>
      </w:r>
      <w:r w:rsidRPr="00007623">
        <w:rPr>
          <w:lang w:val="sr-Cyrl-RS"/>
        </w:rPr>
        <w:t xml:space="preserve"> </w:t>
      </w:r>
      <w:r>
        <w:rPr>
          <w:lang w:val="sr-Cyrl-RS"/>
        </w:rPr>
        <w:t>treba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bude</w:t>
      </w:r>
      <w:r w:rsidRPr="00007623">
        <w:rPr>
          <w:lang w:val="sr-Cyrl-RS"/>
        </w:rPr>
        <w:t xml:space="preserve"> </w:t>
      </w:r>
      <w:r>
        <w:rPr>
          <w:lang w:val="sr-Cyrl-RS"/>
        </w:rPr>
        <w:t>dostupan</w:t>
      </w:r>
      <w:r w:rsidRPr="00007623">
        <w:rPr>
          <w:lang w:val="sr-Cyrl-RS"/>
        </w:rPr>
        <w:t xml:space="preserve"> </w:t>
      </w:r>
      <w:r>
        <w:rPr>
          <w:lang w:val="sr-Cyrl-RS"/>
        </w:rPr>
        <w:t>javnosti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uvid</w:t>
      </w:r>
      <w:r w:rsidRPr="00007623">
        <w:rPr>
          <w:lang w:val="sr-Cyrl-RS"/>
        </w:rPr>
        <w:t xml:space="preserve">,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skladu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dobrom</w:t>
      </w:r>
      <w:r w:rsidRPr="00007623">
        <w:rPr>
          <w:lang w:val="sr-Cyrl-RS"/>
        </w:rPr>
        <w:t xml:space="preserve"> </w:t>
      </w:r>
      <w:r>
        <w:rPr>
          <w:lang w:val="sr-Cyrl-RS"/>
        </w:rPr>
        <w:t>međunarodnom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praksom</w:t>
      </w:r>
      <w:r w:rsidRPr="00007623">
        <w:rPr>
          <w:lang w:val="sr-Cyrl-RS"/>
        </w:rPr>
        <w:t xml:space="preserve">. </w:t>
      </w:r>
      <w:r>
        <w:rPr>
          <w:lang w:val="sr-Cyrl-RS"/>
        </w:rPr>
        <w:t>Zakon</w:t>
      </w:r>
      <w:r w:rsidRPr="00007623">
        <w:rPr>
          <w:lang w:val="sr-Cyrl-RS"/>
        </w:rPr>
        <w:t xml:space="preserve"> </w:t>
      </w:r>
      <w:r>
        <w:rPr>
          <w:lang w:val="sr-Cyrl-RS"/>
        </w:rPr>
        <w:t>treba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precizirati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obim</w:t>
      </w:r>
      <w:r w:rsidRPr="00007623">
        <w:rPr>
          <w:lang w:val="sr-Cyrl-RS"/>
        </w:rPr>
        <w:t xml:space="preserve"> </w:t>
      </w:r>
      <w:r>
        <w:rPr>
          <w:lang w:val="sr-Cyrl-RS"/>
        </w:rPr>
        <w:t>ličnih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podataka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objavljuju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zakonit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</w:t>
      </w:r>
      <w:r w:rsidRPr="00007623">
        <w:rPr>
          <w:lang w:val="sr-Cyrl-RS"/>
        </w:rPr>
        <w:t xml:space="preserve"> </w:t>
      </w:r>
      <w:r>
        <w:rPr>
          <w:lang w:val="sr-Cyrl-RS"/>
        </w:rPr>
        <w:t>tim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podacima</w:t>
      </w:r>
      <w:r w:rsidRPr="00007623">
        <w:rPr>
          <w:lang w:val="sr-Cyrl-RS"/>
        </w:rPr>
        <w:t xml:space="preserve">. </w:t>
      </w:r>
      <w:r>
        <w:rPr>
          <w:lang w:val="sr-Cyrl-RS"/>
        </w:rPr>
        <w:t>Preporučeno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periodično</w:t>
      </w:r>
      <w:r w:rsidRPr="00007623">
        <w:rPr>
          <w:lang w:val="sr-Cyrl-RS"/>
        </w:rPr>
        <w:t xml:space="preserve"> </w:t>
      </w:r>
      <w:r>
        <w:rPr>
          <w:lang w:val="sr-Cyrl-RS"/>
        </w:rPr>
        <w:t>objavljivanje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podataka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upisu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birača</w:t>
      </w:r>
      <w:r w:rsidRPr="00007623">
        <w:rPr>
          <w:lang w:val="sr-Cyrl-RS"/>
        </w:rPr>
        <w:t xml:space="preserve">, </w:t>
      </w:r>
      <w:r>
        <w:rPr>
          <w:lang w:val="sr-Cyrl-RS"/>
        </w:rPr>
        <w:t>razvrstanih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po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različitim</w:t>
      </w:r>
      <w:r w:rsidRPr="00007623">
        <w:rPr>
          <w:lang w:val="sr-Cyrl-RS"/>
        </w:rPr>
        <w:t xml:space="preserve"> </w:t>
      </w:r>
      <w:r>
        <w:rPr>
          <w:lang w:val="sr-Cyrl-RS"/>
        </w:rPr>
        <w:t>tipovima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ažuriranosti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kako</w:t>
      </w:r>
      <w:r w:rsidRPr="00007623">
        <w:rPr>
          <w:lang w:val="sr-Cyrl-RS"/>
        </w:rPr>
        <w:t xml:space="preserve"> </w:t>
      </w:r>
      <w:r>
        <w:rPr>
          <w:lang w:val="sr-Cyrl-RS"/>
        </w:rPr>
        <w:t>bi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povećala</w:t>
      </w:r>
      <w:r w:rsidRPr="00007623">
        <w:rPr>
          <w:lang w:val="sr-Cyrl-RS"/>
        </w:rPr>
        <w:t xml:space="preserve"> </w:t>
      </w:r>
      <w:r>
        <w:rPr>
          <w:lang w:val="sr-Cyrl-RS"/>
        </w:rPr>
        <w:t>transparentnost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spiska</w:t>
      </w:r>
    </w:p>
  </w:footnote>
  <w:footnote w:id="10">
    <w:p w14:paraId="3B7EBEC7" w14:textId="2D0F3E9F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Odeljak</w:t>
      </w:r>
      <w:r w:rsidRPr="00007623">
        <w:rPr>
          <w:lang w:val="sr-Cyrl-RS"/>
        </w:rPr>
        <w:t xml:space="preserve"> I.1.3.iii </w:t>
      </w:r>
      <w:r>
        <w:rPr>
          <w:color w:val="365F91" w:themeColor="accent1" w:themeShade="BF"/>
          <w:u w:val="single"/>
          <w:lang w:val="sr-Cyrl-RS"/>
        </w:rPr>
        <w:t>Kodeksa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dobre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prakse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izbornim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pitanjima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Venecijanske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.</w:t>
      </w:r>
    </w:p>
  </w:footnote>
  <w:footnote w:id="11">
    <w:p w14:paraId="0E3F1380" w14:textId="44030FAD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ov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Priručnik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posmatranje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upisa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birača</w:t>
      </w:r>
      <w:r w:rsidRPr="00007623">
        <w:rPr>
          <w:lang w:val="sr-Cyrl-RS"/>
        </w:rPr>
        <w:t xml:space="preserve">, 2012, </w:t>
      </w:r>
      <w:r>
        <w:rPr>
          <w:lang w:val="sr-Cyrl-RS"/>
        </w:rPr>
        <w:t>str</w:t>
      </w:r>
      <w:r w:rsidRPr="00007623">
        <w:rPr>
          <w:lang w:val="sr-Cyrl-RS"/>
        </w:rPr>
        <w:t>. 7-8</w:t>
      </w:r>
    </w:p>
  </w:footnote>
  <w:footnote w:id="12">
    <w:p w14:paraId="5C523008" w14:textId="6676DF2A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Obaveze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proističku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članstva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OEBS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vezi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demokratskim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predviđaju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izvodi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biračkih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budu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pristupačni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biračima</w:t>
      </w:r>
      <w:r w:rsidRPr="00007623">
        <w:rPr>
          <w:lang w:val="sr-Cyrl-RS"/>
        </w:rPr>
        <w:t xml:space="preserve">, </w:t>
      </w:r>
      <w:r>
        <w:rPr>
          <w:lang w:val="sr-Cyrl-RS"/>
        </w:rPr>
        <w:t>izbornim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kandidatima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posmatračima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cilju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provere</w:t>
      </w:r>
      <w:r w:rsidRPr="00007623">
        <w:rPr>
          <w:lang w:val="sr-Cyrl-RS"/>
        </w:rPr>
        <w:t xml:space="preserve">, </w:t>
      </w:r>
      <w:r>
        <w:rPr>
          <w:lang w:val="sr-Cyrl-RS"/>
        </w:rPr>
        <w:t>uz</w:t>
      </w:r>
      <w:r w:rsidRPr="00007623">
        <w:rPr>
          <w:lang w:val="sr-Cyrl-RS"/>
        </w:rPr>
        <w:t xml:space="preserve"> </w:t>
      </w:r>
      <w:r>
        <w:rPr>
          <w:lang w:val="sr-Cyrl-RS"/>
        </w:rPr>
        <w:t>obezbeđivanje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zaštite</w:t>
      </w:r>
      <w:r w:rsidRPr="00007623">
        <w:rPr>
          <w:lang w:val="sr-Cyrl-RS"/>
        </w:rPr>
        <w:t xml:space="preserve"> </w:t>
      </w:r>
      <w:r>
        <w:rPr>
          <w:lang w:val="sr-Cyrl-RS"/>
        </w:rPr>
        <w:t>ličnih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podataka</w:t>
      </w:r>
      <w:r w:rsidRPr="00007623">
        <w:rPr>
          <w:lang w:val="sr-Cyrl-RS"/>
        </w:rPr>
        <w:t xml:space="preserve">. </w:t>
      </w:r>
      <w:r>
        <w:rPr>
          <w:lang w:val="sr-Cyrl-RS"/>
        </w:rPr>
        <w:t>ODIHR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Postojeće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obaveze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demokratske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izbore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državama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učesnicama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OEBS</w:t>
      </w:r>
      <w:r w:rsidRPr="00007623">
        <w:rPr>
          <w:color w:val="365F91" w:themeColor="accent1" w:themeShade="BF"/>
          <w:u w:val="single"/>
          <w:lang w:val="sr-Cyrl-RS"/>
        </w:rPr>
        <w:t>-</w:t>
      </w:r>
      <w:r>
        <w:rPr>
          <w:color w:val="365F91" w:themeColor="accent1" w:themeShade="BF"/>
          <w:u w:val="single"/>
          <w:lang w:val="sr-Cyrl-RS"/>
        </w:rPr>
        <w:t>a</w:t>
      </w:r>
      <w:r w:rsidRPr="00007623">
        <w:rPr>
          <w:lang w:val="sr-Cyrl-RS"/>
        </w:rPr>
        <w:t xml:space="preserve">, </w:t>
      </w:r>
      <w:r>
        <w:rPr>
          <w:lang w:val="sr-Cyrl-RS"/>
        </w:rPr>
        <w:t>str</w:t>
      </w:r>
      <w:r w:rsidRPr="00007623">
        <w:rPr>
          <w:lang w:val="sr-Cyrl-RS"/>
        </w:rPr>
        <w:t>. 62: „</w:t>
      </w:r>
      <w:r>
        <w:rPr>
          <w:lang w:val="sr-Cyrl-RS"/>
        </w:rPr>
        <w:t>Birački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spiskovi</w:t>
      </w:r>
      <w:r w:rsidRPr="00007623">
        <w:rPr>
          <w:lang w:val="sr-Cyrl-RS"/>
        </w:rPr>
        <w:t xml:space="preserve"> </w:t>
      </w:r>
      <w:r>
        <w:rPr>
          <w:lang w:val="sr-Cyrl-RS"/>
        </w:rPr>
        <w:t>treba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budu</w:t>
      </w:r>
      <w:r w:rsidRPr="00007623">
        <w:rPr>
          <w:lang w:val="sr-Cyrl-RS"/>
        </w:rPr>
        <w:t xml:space="preserve"> </w:t>
      </w:r>
      <w:r>
        <w:rPr>
          <w:lang w:val="sr-Cyrl-RS"/>
        </w:rPr>
        <w:t>aktuelni</w:t>
      </w:r>
      <w:r w:rsidRPr="00007623">
        <w:rPr>
          <w:lang w:val="sr-Cyrl-RS"/>
        </w:rPr>
        <w:t xml:space="preserve">, </w:t>
      </w:r>
      <w:r>
        <w:rPr>
          <w:lang w:val="sr-Cyrl-RS"/>
        </w:rPr>
        <w:t>tačni</w:t>
      </w:r>
      <w:r w:rsidRPr="00007623">
        <w:rPr>
          <w:lang w:val="sr-Cyrl-RS"/>
        </w:rPr>
        <w:t xml:space="preserve">, </w:t>
      </w:r>
      <w:r>
        <w:rPr>
          <w:lang w:val="sr-Cyrl-RS"/>
        </w:rPr>
        <w:t>potpuni</w:t>
      </w:r>
      <w:r w:rsidRPr="00007623">
        <w:rPr>
          <w:lang w:val="sr-Cyrl-RS"/>
        </w:rPr>
        <w:t xml:space="preserve">, </w:t>
      </w:r>
      <w:r>
        <w:rPr>
          <w:lang w:val="sr-Cyrl-RS"/>
        </w:rPr>
        <w:t>lako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pristupačni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svrhe</w:t>
      </w:r>
      <w:r w:rsidRPr="00007623">
        <w:rPr>
          <w:lang w:val="sr-Cyrl-RS"/>
        </w:rPr>
        <w:t xml:space="preserve"> </w:t>
      </w:r>
      <w:r>
        <w:rPr>
          <w:lang w:val="sr-Cyrl-RS"/>
        </w:rPr>
        <w:t>kontrole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</w:t>
      </w:r>
      <w:r>
        <w:rPr>
          <w:lang w:val="sr-Cyrl-RS"/>
        </w:rPr>
        <w:t>strane</w:t>
      </w:r>
      <w:r w:rsidRPr="00007623">
        <w:rPr>
          <w:lang w:val="sr-Cyrl-RS"/>
        </w:rPr>
        <w:t xml:space="preserve"> </w:t>
      </w:r>
      <w:r>
        <w:rPr>
          <w:lang w:val="sr-Cyrl-RS"/>
        </w:rPr>
        <w:t>kvalifikovanih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- </w:t>
      </w:r>
      <w:r>
        <w:rPr>
          <w:lang w:val="sr-Cyrl-RS"/>
        </w:rPr>
        <w:t>uz</w:t>
      </w:r>
      <w:r w:rsidRPr="00007623">
        <w:rPr>
          <w:lang w:val="sr-Cyrl-RS"/>
        </w:rPr>
        <w:t xml:space="preserve"> </w:t>
      </w:r>
      <w:r>
        <w:rPr>
          <w:lang w:val="sr-Cyrl-RS"/>
        </w:rPr>
        <w:t>uslov</w:t>
      </w:r>
      <w:r w:rsidRPr="00007623">
        <w:rPr>
          <w:lang w:val="sr-Cyrl-RS"/>
        </w:rPr>
        <w:t xml:space="preserve"> </w:t>
      </w:r>
      <w:r>
        <w:rPr>
          <w:lang w:val="sr-Cyrl-RS"/>
        </w:rPr>
        <w:t>zaštite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podataka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ličnosti</w:t>
      </w:r>
      <w:r w:rsidRPr="00007623">
        <w:rPr>
          <w:lang w:val="sr-Cyrl-RS"/>
        </w:rPr>
        <w:t xml:space="preserve"> - </w:t>
      </w:r>
      <w:r>
        <w:rPr>
          <w:lang w:val="sr-Cyrl-RS"/>
        </w:rPr>
        <w:t>ako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moguće</w:t>
      </w:r>
      <w:r w:rsidRPr="00007623">
        <w:rPr>
          <w:lang w:val="sr-Cyrl-RS"/>
        </w:rPr>
        <w:t xml:space="preserve"> </w:t>
      </w:r>
      <w:r>
        <w:rPr>
          <w:lang w:val="sr-Cyrl-RS"/>
        </w:rPr>
        <w:t>drugih</w:t>
      </w:r>
      <w:r w:rsidRPr="00007623">
        <w:rPr>
          <w:lang w:val="sr-Cyrl-RS"/>
        </w:rPr>
        <w:t xml:space="preserve"> (</w:t>
      </w:r>
      <w:r>
        <w:rPr>
          <w:lang w:val="sr-Cyrl-RS"/>
        </w:rPr>
        <w:t>kao</w:t>
      </w:r>
      <w:r w:rsidRPr="00007623">
        <w:rPr>
          <w:lang w:val="sr-Cyrl-RS"/>
        </w:rPr>
        <w:t xml:space="preserve"> </w:t>
      </w:r>
      <w:r>
        <w:rPr>
          <w:lang w:val="sr-Cyrl-RS"/>
        </w:rPr>
        <w:t>što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kandidati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naučni</w:t>
      </w:r>
      <w:r w:rsidRPr="00007623">
        <w:rPr>
          <w:lang w:val="sr-Cyrl-RS"/>
        </w:rPr>
        <w:t xml:space="preserve"> </w:t>
      </w:r>
      <w:r>
        <w:rPr>
          <w:lang w:val="sr-Cyrl-RS"/>
        </w:rPr>
        <w:t>istraživači</w:t>
      </w:r>
      <w:r w:rsidRPr="00007623">
        <w:rPr>
          <w:lang w:val="sr-Cyrl-RS"/>
        </w:rPr>
        <w:t xml:space="preserve">) </w:t>
      </w:r>
      <w:r>
        <w:rPr>
          <w:lang w:val="sr-Cyrl-RS"/>
        </w:rPr>
        <w:t>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imaju</w:t>
      </w:r>
      <w:r w:rsidRPr="00007623">
        <w:rPr>
          <w:lang w:val="sr-Cyrl-RS"/>
        </w:rPr>
        <w:t xml:space="preserve"> </w:t>
      </w:r>
      <w:r>
        <w:rPr>
          <w:lang w:val="sr-Cyrl-RS"/>
        </w:rPr>
        <w:t>opravdani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razlog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im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pristupe</w:t>
      </w:r>
      <w:r w:rsidRPr="00007623">
        <w:rPr>
          <w:lang w:val="sr-Cyrl-RS"/>
        </w:rPr>
        <w:t xml:space="preserve">.... </w:t>
      </w:r>
      <w:r>
        <w:rPr>
          <w:lang w:val="sr-Cyrl-RS"/>
        </w:rPr>
        <w:t>Bez</w:t>
      </w:r>
      <w:r w:rsidRPr="00007623">
        <w:rPr>
          <w:lang w:val="sr-Cyrl-RS"/>
        </w:rPr>
        <w:t xml:space="preserve"> </w:t>
      </w:r>
      <w:r>
        <w:rPr>
          <w:lang w:val="sr-Cyrl-RS"/>
        </w:rPr>
        <w:t>obzira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to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sistem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koristi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izradu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održavanje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spiska</w:t>
      </w:r>
      <w:r w:rsidRPr="00007623">
        <w:rPr>
          <w:lang w:val="sr-Cyrl-RS"/>
        </w:rPr>
        <w:t xml:space="preserve">, </w:t>
      </w:r>
      <w:r>
        <w:rPr>
          <w:lang w:val="sr-Cyrl-RS"/>
        </w:rPr>
        <w:t>neophodno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taj</w:t>
      </w:r>
      <w:r w:rsidRPr="00007623">
        <w:rPr>
          <w:lang w:val="sr-Cyrl-RS"/>
        </w:rPr>
        <w:t xml:space="preserve"> </w:t>
      </w:r>
      <w:r>
        <w:rPr>
          <w:lang w:val="sr-Cyrl-RS"/>
        </w:rPr>
        <w:t>sistem</w:t>
      </w:r>
      <w:r w:rsidRPr="00007623">
        <w:rPr>
          <w:lang w:val="sr-Cyrl-RS"/>
        </w:rPr>
        <w:t xml:space="preserve"> </w:t>
      </w:r>
      <w:r>
        <w:rPr>
          <w:lang w:val="sr-Cyrl-RS"/>
        </w:rPr>
        <w:t>bude</w:t>
      </w:r>
      <w:r w:rsidRPr="00007623">
        <w:rPr>
          <w:lang w:val="sr-Cyrl-RS"/>
        </w:rPr>
        <w:t xml:space="preserve"> </w:t>
      </w:r>
      <w:r>
        <w:rPr>
          <w:lang w:val="sr-Cyrl-RS"/>
        </w:rPr>
        <w:t>transparentan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otvoren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proveru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biračima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kandidatima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posmatračima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izbora</w:t>
      </w:r>
      <w:r w:rsidRPr="00007623">
        <w:rPr>
          <w:lang w:val="sr-Cyrl-RS"/>
        </w:rPr>
        <w:t xml:space="preserve">. </w:t>
      </w:r>
      <w:r>
        <w:rPr>
          <w:lang w:val="sr-Cyrl-RS"/>
        </w:rPr>
        <w:t>Tu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prisutni</w:t>
      </w:r>
      <w:r w:rsidRPr="00007623">
        <w:rPr>
          <w:lang w:val="sr-Cyrl-RS"/>
        </w:rPr>
        <w:t xml:space="preserve"> </w:t>
      </w:r>
      <w:r>
        <w:rPr>
          <w:lang w:val="sr-Cyrl-RS"/>
        </w:rPr>
        <w:t>važni</w:t>
      </w:r>
      <w:r w:rsidRPr="00007623">
        <w:rPr>
          <w:lang w:val="sr-Cyrl-RS"/>
        </w:rPr>
        <w:t xml:space="preserve"> </w:t>
      </w:r>
      <w:r>
        <w:rPr>
          <w:lang w:val="sr-Cyrl-RS"/>
        </w:rPr>
        <w:t>aspekti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privatnosti</w:t>
      </w:r>
      <w:r w:rsidRPr="00007623">
        <w:rPr>
          <w:lang w:val="sr-Cyrl-RS"/>
        </w:rPr>
        <w:t xml:space="preserve">, </w:t>
      </w:r>
      <w:r>
        <w:rPr>
          <w:lang w:val="sr-Cyrl-RS"/>
        </w:rPr>
        <w:t>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mogu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različito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procenjivati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različitim</w:t>
      </w:r>
      <w:r w:rsidRPr="00007623">
        <w:rPr>
          <w:lang w:val="sr-Cyrl-RS"/>
        </w:rPr>
        <w:t xml:space="preserve"> </w:t>
      </w:r>
      <w:r>
        <w:rPr>
          <w:lang w:val="sr-Cyrl-RS"/>
        </w:rPr>
        <w:t>zemljama</w:t>
      </w:r>
      <w:r w:rsidRPr="00007623">
        <w:rPr>
          <w:lang w:val="sr-Cyrl-RS"/>
        </w:rPr>
        <w:t xml:space="preserve">, </w:t>
      </w:r>
      <w:r>
        <w:rPr>
          <w:lang w:val="sr-Cyrl-RS"/>
        </w:rPr>
        <w:t>ali</w:t>
      </w:r>
      <w:r w:rsidRPr="00007623">
        <w:rPr>
          <w:lang w:val="sr-Cyrl-RS"/>
        </w:rPr>
        <w:t xml:space="preserve"> </w:t>
      </w:r>
      <w:r>
        <w:rPr>
          <w:lang w:val="sr-Cyrl-RS"/>
        </w:rPr>
        <w:t>treba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obezbedi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biračkim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spiskovima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svrhu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provere</w:t>
      </w:r>
      <w:r w:rsidRPr="00007623">
        <w:rPr>
          <w:lang w:val="sr-Cyrl-RS"/>
        </w:rPr>
        <w:t xml:space="preserve">.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mnogim</w:t>
      </w:r>
      <w:r w:rsidRPr="00007623">
        <w:rPr>
          <w:lang w:val="sr-Cyrl-RS"/>
        </w:rPr>
        <w:t xml:space="preserve"> </w:t>
      </w:r>
      <w:r>
        <w:rPr>
          <w:lang w:val="sr-Cyrl-RS"/>
        </w:rPr>
        <w:t>zemljama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političkim</w:t>
      </w:r>
      <w:r w:rsidRPr="00007623">
        <w:rPr>
          <w:lang w:val="sr-Cyrl-RS"/>
        </w:rPr>
        <w:t xml:space="preserve"> </w:t>
      </w:r>
      <w:r>
        <w:rPr>
          <w:lang w:val="sr-Cyrl-RS"/>
        </w:rPr>
        <w:t>kandidatima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posmatračima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izbora</w:t>
      </w:r>
      <w:r w:rsidRPr="00007623">
        <w:rPr>
          <w:lang w:val="sr-Cyrl-RS"/>
        </w:rPr>
        <w:t xml:space="preserve">  </w:t>
      </w:r>
      <w:r>
        <w:rPr>
          <w:lang w:val="sr-Cyrl-RS"/>
        </w:rPr>
        <w:t>ne</w:t>
      </w:r>
      <w:r w:rsidRPr="00007623">
        <w:rPr>
          <w:lang w:val="sr-Cyrl-RS"/>
        </w:rPr>
        <w:t xml:space="preserve"> </w:t>
      </w:r>
      <w:r>
        <w:rPr>
          <w:lang w:val="sr-Cyrl-RS"/>
        </w:rPr>
        <w:t>samo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dozvoljen</w:t>
      </w:r>
      <w:r w:rsidRPr="00007623">
        <w:rPr>
          <w:lang w:val="sr-Cyrl-RS"/>
        </w:rPr>
        <w:t xml:space="preserve"> </w:t>
      </w:r>
      <w:r>
        <w:rPr>
          <w:lang w:val="sr-Cyrl-RS"/>
        </w:rPr>
        <w:t>uvid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biračke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spiskove</w:t>
      </w:r>
      <w:r w:rsidRPr="00007623">
        <w:rPr>
          <w:lang w:val="sr-Cyrl-RS"/>
        </w:rPr>
        <w:t xml:space="preserve"> </w:t>
      </w:r>
      <w:r>
        <w:rPr>
          <w:lang w:val="sr-Cyrl-RS"/>
        </w:rPr>
        <w:t>već</w:t>
      </w:r>
      <w:r w:rsidRPr="00007623">
        <w:rPr>
          <w:lang w:val="sr-Cyrl-RS"/>
        </w:rPr>
        <w:t xml:space="preserve"> </w:t>
      </w:r>
      <w:r>
        <w:rPr>
          <w:lang w:val="sr-Cyrl-RS"/>
        </w:rPr>
        <w:t>im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daje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kopije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spiska</w:t>
      </w:r>
      <w:r w:rsidRPr="00007623">
        <w:rPr>
          <w:lang w:val="sr-Cyrl-RS"/>
        </w:rPr>
        <w:t>.“</w:t>
      </w:r>
    </w:p>
  </w:footnote>
  <w:footnote w:id="13">
    <w:p w14:paraId="3ACB2D84" w14:textId="79A7F786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color w:val="365F91" w:themeColor="accent1" w:themeShade="BF"/>
          <w:u w:val="single"/>
          <w:lang w:val="sr-Cyrl-RS"/>
        </w:rPr>
        <w:t>Smernice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UN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iz</w:t>
      </w:r>
      <w:r w:rsidRPr="00007623">
        <w:rPr>
          <w:color w:val="365F91" w:themeColor="accent1" w:themeShade="BF"/>
          <w:u w:val="single"/>
          <w:lang w:val="sr-Cyrl-RS"/>
        </w:rPr>
        <w:t xml:space="preserve"> 1988. </w:t>
      </w:r>
      <w:r>
        <w:rPr>
          <w:color w:val="365F91" w:themeColor="accent1" w:themeShade="BF"/>
          <w:u w:val="single"/>
          <w:lang w:val="sr-Cyrl-RS"/>
        </w:rPr>
        <w:t>za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regulisanje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kompjuterizovanih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datoteka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ličnih</w:t>
      </w:r>
      <w:r w:rsidRPr="00007623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podataka</w:t>
      </w:r>
      <w:r w:rsidRPr="00007623">
        <w:rPr>
          <w:lang w:val="sr-Cyrl-RS"/>
        </w:rPr>
        <w:t xml:space="preserve">, </w:t>
      </w:r>
      <w:r>
        <w:rPr>
          <w:lang w:val="sr-Cyrl-RS"/>
        </w:rPr>
        <w:t>član</w:t>
      </w:r>
      <w:r w:rsidRPr="00007623">
        <w:rPr>
          <w:lang w:val="sr-Cyrl-RS"/>
        </w:rPr>
        <w:t xml:space="preserve"> 3</w:t>
      </w:r>
      <w:r>
        <w:rPr>
          <w:lang w:val="sr-Cyrl-RS"/>
        </w:rPr>
        <w:t>a</w:t>
      </w:r>
      <w:r w:rsidRPr="00007623">
        <w:rPr>
          <w:lang w:val="sr-Cyrl-RS"/>
        </w:rPr>
        <w:t xml:space="preserve">, </w:t>
      </w:r>
      <w:r>
        <w:rPr>
          <w:lang w:val="sr-Cyrl-RS"/>
        </w:rPr>
        <w:t>propisuju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„[</w:t>
      </w:r>
      <w:r>
        <w:rPr>
          <w:lang w:val="sr-Cyrl-RS"/>
        </w:rPr>
        <w:t>svi</w:t>
      </w:r>
      <w:r w:rsidRPr="00007623">
        <w:rPr>
          <w:lang w:val="sr-Cyrl-RS"/>
        </w:rPr>
        <w:t xml:space="preserve">] </w:t>
      </w:r>
      <w:r>
        <w:rPr>
          <w:lang w:val="sr-Cyrl-RS"/>
        </w:rPr>
        <w:t>lični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podaci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prikupljeni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evidentirani</w:t>
      </w:r>
      <w:r w:rsidRPr="00007623">
        <w:rPr>
          <w:lang w:val="sr-Cyrl-RS"/>
        </w:rPr>
        <w:t xml:space="preserve"> </w:t>
      </w:r>
      <w:r>
        <w:rPr>
          <w:lang w:val="sr-Cyrl-RS"/>
        </w:rPr>
        <w:t>ostaju</w:t>
      </w:r>
      <w:r w:rsidRPr="00007623">
        <w:rPr>
          <w:lang w:val="sr-Cyrl-RS"/>
        </w:rPr>
        <w:t xml:space="preserve"> </w:t>
      </w:r>
      <w:r>
        <w:rPr>
          <w:lang w:val="sr-Cyrl-RS"/>
        </w:rPr>
        <w:t>relevantni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adekvatni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navedenoj</w:t>
      </w:r>
      <w:r w:rsidRPr="00007623">
        <w:rPr>
          <w:lang w:val="sr-Cyrl-RS"/>
        </w:rPr>
        <w:t xml:space="preserve"> </w:t>
      </w:r>
      <w:r>
        <w:rPr>
          <w:lang w:val="sr-Cyrl-RS"/>
        </w:rPr>
        <w:t>svrsi</w:t>
      </w:r>
      <w:r w:rsidRPr="00007623">
        <w:rPr>
          <w:lang w:val="sr-Cyrl-RS"/>
        </w:rPr>
        <w:t>“.</w:t>
      </w:r>
    </w:p>
  </w:footnote>
  <w:footnote w:id="14">
    <w:p w14:paraId="55961FA8" w14:textId="53F91333" w:rsidR="00E20914" w:rsidRPr="00007623" w:rsidRDefault="00E20914" w:rsidP="00DB6A17">
      <w:pPr>
        <w:pStyle w:val="FootnoteText"/>
        <w:ind w:left="720" w:hanging="720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takođe</w:t>
      </w:r>
      <w:r w:rsidRPr="00007623">
        <w:rPr>
          <w:lang w:val="sr-Cyrl-RS"/>
        </w:rPr>
        <w:t xml:space="preserve"> </w:t>
      </w:r>
      <w:r>
        <w:rPr>
          <w:lang w:val="sr-Cyrl-RS"/>
        </w:rPr>
        <w:t>Konvenciju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108.</w:t>
      </w:r>
    </w:p>
  </w:footnote>
  <w:footnote w:id="15">
    <w:p w14:paraId="4E397D5B" w14:textId="195BE6D9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ov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Priručnik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posmatranje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upisa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birača</w:t>
      </w:r>
      <w:r w:rsidRPr="00007623">
        <w:rPr>
          <w:lang w:val="sr-Cyrl-RS"/>
        </w:rPr>
        <w:t xml:space="preserve">, 2012, </w:t>
      </w:r>
      <w:r>
        <w:rPr>
          <w:lang w:val="sr-Cyrl-RS"/>
        </w:rPr>
        <w:t>str</w:t>
      </w:r>
      <w:r w:rsidRPr="00007623">
        <w:rPr>
          <w:lang w:val="sr-Cyrl-RS"/>
        </w:rPr>
        <w:t>. 34</w:t>
      </w:r>
    </w:p>
  </w:footnote>
  <w:footnote w:id="16">
    <w:p w14:paraId="11E57E0A" w14:textId="0C5984F1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Redosled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predloženom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nacrtu</w:t>
      </w:r>
      <w:r w:rsidRPr="00007623">
        <w:rPr>
          <w:lang w:val="sr-Cyrl-RS"/>
        </w:rPr>
        <w:t xml:space="preserve"> </w:t>
      </w:r>
      <w:r>
        <w:rPr>
          <w:lang w:val="sr-Cyrl-RS"/>
        </w:rPr>
        <w:t>Udruženja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postupku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bio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: </w:t>
      </w:r>
      <w:r>
        <w:rPr>
          <w:lang w:val="sr-Cyrl-RS"/>
        </w:rPr>
        <w:t>status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, </w:t>
      </w:r>
      <w:r>
        <w:rPr>
          <w:lang w:val="sr-Cyrl-RS"/>
        </w:rPr>
        <w:t>izbor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, </w:t>
      </w:r>
      <w:r>
        <w:rPr>
          <w:lang w:val="sr-Cyrl-RS"/>
        </w:rPr>
        <w:t>predlaganje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kandidata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zamenike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, </w:t>
      </w:r>
      <w:r>
        <w:rPr>
          <w:lang w:val="sr-Cyrl-RS"/>
        </w:rPr>
        <w:t>prva</w:t>
      </w:r>
      <w:r w:rsidRPr="00007623">
        <w:rPr>
          <w:lang w:val="sr-Cyrl-RS"/>
        </w:rPr>
        <w:t xml:space="preserve"> </w:t>
      </w:r>
      <w:r>
        <w:rPr>
          <w:lang w:val="sr-Cyrl-RS"/>
        </w:rPr>
        <w:t>sednica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, </w:t>
      </w:r>
      <w:r>
        <w:rPr>
          <w:lang w:val="sr-Cyrl-RS"/>
        </w:rPr>
        <w:t>delokrug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rada</w:t>
      </w:r>
      <w:r w:rsidRPr="00007623">
        <w:rPr>
          <w:lang w:val="sr-Cyrl-RS"/>
        </w:rPr>
        <w:t xml:space="preserve">, </w:t>
      </w:r>
      <w:r>
        <w:rPr>
          <w:lang w:val="sr-Cyrl-RS"/>
        </w:rPr>
        <w:t>članovi</w:t>
      </w:r>
      <w:r w:rsidRPr="00007623">
        <w:rPr>
          <w:lang w:val="sr-Cyrl-RS"/>
        </w:rPr>
        <w:t xml:space="preserve"> </w:t>
      </w:r>
      <w:r>
        <w:rPr>
          <w:lang w:val="sr-Cyrl-RS"/>
        </w:rPr>
        <w:t>bez</w:t>
      </w:r>
      <w:r w:rsidRPr="00007623">
        <w:rPr>
          <w:lang w:val="sr-Cyrl-RS"/>
        </w:rPr>
        <w:t xml:space="preserve"> </w:t>
      </w:r>
      <w:r>
        <w:rPr>
          <w:lang w:val="sr-Cyrl-RS"/>
        </w:rPr>
        <w:t>prava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odlučivanja</w:t>
      </w:r>
      <w:r w:rsidRPr="00007623">
        <w:rPr>
          <w:lang w:val="sr-Cyrl-RS"/>
        </w:rPr>
        <w:t xml:space="preserve">, </w:t>
      </w:r>
      <w:r>
        <w:rPr>
          <w:lang w:val="sr-Cyrl-RS"/>
        </w:rPr>
        <w:t>posmatrači</w:t>
      </w:r>
      <w:r w:rsidRPr="00007623">
        <w:rPr>
          <w:lang w:val="sr-Cyrl-RS"/>
        </w:rPr>
        <w:t xml:space="preserve">, </w:t>
      </w:r>
      <w:r>
        <w:rPr>
          <w:lang w:val="sr-Cyrl-RS"/>
        </w:rPr>
        <w:t>izveštaji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Narodnoj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skupštini</w:t>
      </w:r>
      <w:r w:rsidRPr="00007623">
        <w:rPr>
          <w:lang w:val="sr-Cyrl-RS"/>
        </w:rPr>
        <w:t xml:space="preserve">, </w:t>
      </w:r>
      <w:r>
        <w:rPr>
          <w:lang w:val="sr-Cyrl-RS"/>
        </w:rPr>
        <w:t>javnost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uslovi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</w:p>
  </w:footnote>
  <w:footnote w:id="17">
    <w:p w14:paraId="5384744F" w14:textId="46AA9222" w:rsidR="00E20914" w:rsidRPr="00007623" w:rsidRDefault="00E20914" w:rsidP="00DB6A17">
      <w:pPr>
        <w:pStyle w:val="FootnoteText"/>
        <w:ind w:left="720" w:hanging="720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preporuke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 10/2020, 3/2022, 4/2023 </w:t>
      </w:r>
      <w:r>
        <w:rPr>
          <w:lang w:val="sr-Cyrl-RS"/>
        </w:rPr>
        <w:t>i</w:t>
      </w:r>
      <w:r w:rsidRPr="00007623">
        <w:rPr>
          <w:lang w:val="sr-Cyrl-RS"/>
        </w:rPr>
        <w:t xml:space="preserve"> 3/2024</w:t>
      </w:r>
    </w:p>
  </w:footnote>
  <w:footnote w:id="18">
    <w:p w14:paraId="65808C1C" w14:textId="0486F1D4" w:rsidR="00E20914" w:rsidRPr="00007623" w:rsidRDefault="00E20914" w:rsidP="00DB6A17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Ne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postoji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jedinstven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</w:t>
      </w:r>
      <w:r w:rsidRPr="00007623">
        <w:rPr>
          <w:lang w:val="sr-Cyrl-RS"/>
        </w:rPr>
        <w:t xml:space="preserve"> </w:t>
      </w:r>
      <w:r>
        <w:rPr>
          <w:lang w:val="sr-Cyrl-RS"/>
        </w:rPr>
        <w:t>uspostavljanju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revizorskih</w:t>
      </w:r>
      <w:r w:rsidRPr="00007623">
        <w:rPr>
          <w:lang w:val="sr-Cyrl-RS"/>
        </w:rPr>
        <w:t xml:space="preserve"> </w:t>
      </w:r>
      <w:r>
        <w:rPr>
          <w:lang w:val="sr-Cyrl-RS"/>
        </w:rPr>
        <w:t>institucija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širom</w:t>
      </w:r>
      <w:r w:rsidRPr="00007623">
        <w:rPr>
          <w:lang w:val="sr-Cyrl-RS"/>
        </w:rPr>
        <w:t xml:space="preserve"> </w:t>
      </w:r>
      <w:r>
        <w:rPr>
          <w:lang w:val="sr-Cyrl-RS"/>
        </w:rPr>
        <w:t>država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članica</w:t>
      </w:r>
      <w:r w:rsidRPr="00007623">
        <w:rPr>
          <w:lang w:val="sr-Cyrl-RS"/>
        </w:rPr>
        <w:t xml:space="preserve"> </w:t>
      </w:r>
      <w:r>
        <w:rPr>
          <w:lang w:val="sr-Cyrl-RS"/>
        </w:rPr>
        <w:t>OEBS</w:t>
      </w:r>
      <w:r w:rsidRPr="00007623">
        <w:rPr>
          <w:lang w:val="sr-Cyrl-RS"/>
        </w:rPr>
        <w:t>-</w:t>
      </w:r>
      <w:r>
        <w:rPr>
          <w:lang w:val="sr-Cyrl-RS"/>
        </w:rPr>
        <w:t>a</w:t>
      </w:r>
      <w:r w:rsidRPr="00007623">
        <w:rPr>
          <w:lang w:val="sr-Cyrl-RS"/>
        </w:rPr>
        <w:t xml:space="preserve">, 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revizori</w:t>
      </w:r>
      <w:r w:rsidRPr="00007623">
        <w:rPr>
          <w:lang w:val="sr-Cyrl-RS"/>
        </w:rPr>
        <w:t xml:space="preserve"> </w:t>
      </w:r>
      <w:r>
        <w:rPr>
          <w:lang w:val="sr-Cyrl-RS"/>
        </w:rPr>
        <w:t>mogu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biti</w:t>
      </w:r>
      <w:r w:rsidRPr="00007623">
        <w:rPr>
          <w:lang w:val="sr-Cyrl-RS"/>
        </w:rPr>
        <w:t xml:space="preserve"> </w:t>
      </w:r>
      <w:r>
        <w:rPr>
          <w:lang w:val="sr-Cyrl-RS"/>
        </w:rPr>
        <w:t>imenovani</w:t>
      </w:r>
      <w:r w:rsidRPr="00007623">
        <w:rPr>
          <w:lang w:val="sr-Cyrl-RS"/>
        </w:rPr>
        <w:t xml:space="preserve"> </w:t>
      </w:r>
      <w:r>
        <w:rPr>
          <w:lang w:val="sr-Cyrl-RS"/>
        </w:rPr>
        <w:t>ad</w:t>
      </w:r>
      <w:r w:rsidRPr="00007623">
        <w:rPr>
          <w:lang w:val="sr-Cyrl-RS"/>
        </w:rPr>
        <w:t xml:space="preserve"> </w:t>
      </w:r>
      <w:r>
        <w:rPr>
          <w:lang w:val="sr-Cyrl-RS"/>
        </w:rPr>
        <w:t>hoc</w:t>
      </w:r>
      <w:r w:rsidRPr="00007623">
        <w:rPr>
          <w:lang w:val="sr-Cyrl-RS"/>
        </w:rPr>
        <w:t xml:space="preserve"> </w:t>
      </w:r>
      <w:r>
        <w:rPr>
          <w:lang w:val="sr-Cyrl-RS"/>
        </w:rPr>
        <w:t>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trajno</w:t>
      </w:r>
    </w:p>
  </w:footnote>
  <w:footnote w:id="19">
    <w:p w14:paraId="5C08BF2A" w14:textId="02AFE643" w:rsidR="00E20914" w:rsidRPr="00007623" w:rsidRDefault="00E20914" w:rsidP="00DB6A17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Predložena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</w:t>
      </w:r>
      <w:r w:rsidRPr="00007623">
        <w:rPr>
          <w:lang w:val="sr-Cyrl-RS"/>
        </w:rPr>
        <w:t xml:space="preserve"> 10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10 </w:t>
      </w:r>
      <w:r>
        <w:rPr>
          <w:lang w:val="sr-Cyrl-RS"/>
        </w:rPr>
        <w:t>zamenika</w:t>
      </w:r>
      <w:r w:rsidRPr="00007623">
        <w:rPr>
          <w:lang w:val="sr-Cyrl-RS"/>
        </w:rPr>
        <w:t xml:space="preserve">,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kojih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8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njihovih</w:t>
      </w:r>
      <w:r w:rsidRPr="00007623">
        <w:rPr>
          <w:lang w:val="sr-Cyrl-RS"/>
        </w:rPr>
        <w:t xml:space="preserve"> </w:t>
      </w:r>
      <w:r>
        <w:rPr>
          <w:lang w:val="sr-Cyrl-RS"/>
        </w:rPr>
        <w:t>zamenika</w:t>
      </w:r>
      <w:r w:rsidRPr="00007623">
        <w:rPr>
          <w:lang w:val="sr-Cyrl-RS"/>
        </w:rPr>
        <w:t xml:space="preserve"> </w:t>
      </w:r>
      <w:r>
        <w:rPr>
          <w:lang w:val="sr-Cyrl-RS"/>
        </w:rPr>
        <w:t>imenuje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poslaničkih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grupa</w:t>
      </w:r>
      <w:r w:rsidRPr="00007623">
        <w:rPr>
          <w:lang w:val="sr-Cyrl-RS"/>
        </w:rPr>
        <w:t xml:space="preserve"> (</w:t>
      </w:r>
      <w:r>
        <w:rPr>
          <w:lang w:val="sr-Cyrl-RS"/>
        </w:rPr>
        <w:t>pet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skupštinske</w:t>
      </w:r>
      <w:r w:rsidRPr="00007623">
        <w:rPr>
          <w:lang w:val="sr-Cyrl-RS"/>
        </w:rPr>
        <w:t xml:space="preserve"> </w:t>
      </w:r>
      <w:r>
        <w:rPr>
          <w:lang w:val="sr-Cyrl-RS"/>
        </w:rPr>
        <w:t>većine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tri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opozicije</w:t>
      </w:r>
      <w:r w:rsidRPr="00007623">
        <w:rPr>
          <w:lang w:val="sr-Cyrl-RS"/>
        </w:rPr>
        <w:t xml:space="preserve">), 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dva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njihova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zamenika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grupa</w:t>
      </w:r>
      <w:r w:rsidRPr="00007623">
        <w:rPr>
          <w:lang w:val="sr-Cyrl-RS"/>
        </w:rPr>
        <w:t xml:space="preserve"> </w:t>
      </w:r>
      <w:r>
        <w:rPr>
          <w:lang w:val="sr-Cyrl-RS"/>
        </w:rPr>
        <w:t>građana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koje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bile</w:t>
      </w:r>
      <w:r w:rsidRPr="00007623">
        <w:rPr>
          <w:lang w:val="sr-Cyrl-RS"/>
        </w:rPr>
        <w:t xml:space="preserve"> </w:t>
      </w:r>
      <w:r>
        <w:rPr>
          <w:lang w:val="sr-Cyrl-RS"/>
        </w:rPr>
        <w:t>akreditovane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posmatranje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poslednja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tri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procesa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objavili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izveštaje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svojim</w:t>
      </w:r>
      <w:r w:rsidRPr="00007623">
        <w:rPr>
          <w:lang w:val="sr-Cyrl-RS"/>
        </w:rPr>
        <w:t xml:space="preserve"> </w:t>
      </w:r>
      <w:r>
        <w:rPr>
          <w:lang w:val="sr-Cyrl-RS"/>
        </w:rPr>
        <w:t>zapažanjima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nalazima</w:t>
      </w:r>
      <w:r w:rsidRPr="00007623">
        <w:rPr>
          <w:lang w:val="sr-Cyrl-RS"/>
        </w:rPr>
        <w:t xml:space="preserve">. </w:t>
      </w:r>
      <w:r>
        <w:rPr>
          <w:lang w:val="sr-Cyrl-RS"/>
        </w:rPr>
        <w:t>Član</w:t>
      </w:r>
      <w:r w:rsidRPr="00007623">
        <w:rPr>
          <w:lang w:val="sr-Cyrl-RS"/>
        </w:rPr>
        <w:t xml:space="preserve"> </w:t>
      </w:r>
      <w:r>
        <w:rPr>
          <w:lang w:val="sr-Cyrl-RS"/>
        </w:rPr>
        <w:t>mora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bude</w:t>
      </w:r>
      <w:r w:rsidRPr="00007623">
        <w:rPr>
          <w:lang w:val="sr-Cyrl-RS"/>
        </w:rPr>
        <w:t xml:space="preserve"> </w:t>
      </w:r>
      <w:r>
        <w:rPr>
          <w:lang w:val="sr-Cyrl-RS"/>
        </w:rPr>
        <w:t>državljanin</w:t>
      </w:r>
      <w:r w:rsidRPr="00007623">
        <w:rPr>
          <w:lang w:val="sr-Cyrl-RS"/>
        </w:rPr>
        <w:t xml:space="preserve"> </w:t>
      </w:r>
      <w:r>
        <w:rPr>
          <w:lang w:val="sr-Cyrl-RS"/>
        </w:rPr>
        <w:t>Srbije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prebivalište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Srbiji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visoko</w:t>
      </w:r>
      <w:r w:rsidRPr="00007623">
        <w:rPr>
          <w:lang w:val="sr-Cyrl-RS"/>
        </w:rPr>
        <w:t xml:space="preserve"> </w:t>
      </w:r>
      <w:r>
        <w:rPr>
          <w:lang w:val="sr-Cyrl-RS"/>
        </w:rPr>
        <w:t>obrazovanje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pravnih</w:t>
      </w:r>
      <w:r w:rsidRPr="00007623">
        <w:rPr>
          <w:lang w:val="sr-Cyrl-RS"/>
        </w:rPr>
        <w:t xml:space="preserve">, </w:t>
      </w:r>
      <w:r>
        <w:rPr>
          <w:lang w:val="sr-Cyrl-RS"/>
        </w:rPr>
        <w:t>matematičkih</w:t>
      </w:r>
      <w:r w:rsidRPr="00007623">
        <w:rPr>
          <w:lang w:val="sr-Cyrl-RS"/>
        </w:rPr>
        <w:t xml:space="preserve">, </w:t>
      </w:r>
      <w:r>
        <w:rPr>
          <w:lang w:val="sr-Cyrl-RS"/>
        </w:rPr>
        <w:t>demografskih</w:t>
      </w:r>
      <w:r w:rsidRPr="00007623">
        <w:rPr>
          <w:lang w:val="sr-Cyrl-RS"/>
        </w:rPr>
        <w:t xml:space="preserve"> </w:t>
      </w:r>
      <w:r>
        <w:rPr>
          <w:lang w:val="sr-Cyrl-RS"/>
        </w:rPr>
        <w:t>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ekonomskih</w:t>
      </w:r>
      <w:r w:rsidRPr="00007623">
        <w:rPr>
          <w:lang w:val="sr-Cyrl-RS"/>
        </w:rPr>
        <w:t xml:space="preserve"> </w:t>
      </w:r>
      <w:r>
        <w:rPr>
          <w:lang w:val="sr-Cyrl-RS"/>
        </w:rPr>
        <w:t>nauka</w:t>
      </w:r>
      <w:r w:rsidRPr="00007623">
        <w:rPr>
          <w:lang w:val="sr-Cyrl-RS"/>
        </w:rPr>
        <w:t xml:space="preserve">. </w:t>
      </w:r>
      <w:r>
        <w:rPr>
          <w:lang w:val="sr-Cyrl-RS"/>
        </w:rPr>
        <w:t>Oni</w:t>
      </w:r>
      <w:r w:rsidRPr="00007623">
        <w:rPr>
          <w:lang w:val="sr-Cyrl-RS"/>
        </w:rPr>
        <w:t xml:space="preserve"> </w:t>
      </w:r>
      <w:r>
        <w:rPr>
          <w:lang w:val="sr-Cyrl-RS"/>
        </w:rPr>
        <w:t>ne</w:t>
      </w:r>
      <w:r w:rsidRPr="00007623">
        <w:rPr>
          <w:lang w:val="sr-Cyrl-RS"/>
        </w:rPr>
        <w:t xml:space="preserve"> </w:t>
      </w:r>
      <w:r>
        <w:rPr>
          <w:lang w:val="sr-Cyrl-RS"/>
        </w:rPr>
        <w:t>mogu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biti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narodni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poslanici</w:t>
      </w:r>
      <w:r w:rsidRPr="00007623">
        <w:rPr>
          <w:lang w:val="sr-Cyrl-RS"/>
        </w:rPr>
        <w:t xml:space="preserve"> </w:t>
      </w:r>
      <w:r>
        <w:rPr>
          <w:lang w:val="sr-Cyrl-RS"/>
        </w:rPr>
        <w:t>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zaposleni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MDULS</w:t>
      </w:r>
      <w:r w:rsidRPr="00007623">
        <w:rPr>
          <w:lang w:val="sr-Cyrl-RS"/>
        </w:rPr>
        <w:t xml:space="preserve">. </w:t>
      </w:r>
      <w:r>
        <w:rPr>
          <w:lang w:val="sr-Cyrl-RS"/>
        </w:rPr>
        <w:t>Amandmanom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takođe</w:t>
      </w:r>
      <w:r w:rsidRPr="00007623">
        <w:rPr>
          <w:lang w:val="sr-Cyrl-RS"/>
        </w:rPr>
        <w:t xml:space="preserve"> </w:t>
      </w:r>
      <w:r>
        <w:rPr>
          <w:lang w:val="sr-Cyrl-RS"/>
        </w:rPr>
        <w:t>detaljno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propisuje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procedura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predlaganja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, </w:t>
      </w:r>
      <w:r>
        <w:rPr>
          <w:lang w:val="sr-Cyrl-RS"/>
        </w:rPr>
        <w:t>rok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predlaganje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mandat</w:t>
      </w:r>
      <w:r w:rsidRPr="00007623">
        <w:rPr>
          <w:lang w:val="sr-Cyrl-RS"/>
        </w:rPr>
        <w:t xml:space="preserve">. </w:t>
      </w:r>
      <w:r>
        <w:rPr>
          <w:lang w:val="sr-Cyrl-RS"/>
        </w:rPr>
        <w:t>Članove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odobrava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Narodna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skupština</w:t>
      </w:r>
      <w:r w:rsidRPr="00007623">
        <w:rPr>
          <w:lang w:val="sr-Cyrl-RS"/>
        </w:rPr>
        <w:t xml:space="preserve"> </w:t>
      </w:r>
      <w:r>
        <w:rPr>
          <w:lang w:val="sr-Cyrl-RS"/>
        </w:rPr>
        <w:t>javnim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glasanjem</w:t>
      </w:r>
    </w:p>
  </w:footnote>
  <w:footnote w:id="20">
    <w:p w14:paraId="2BE69DE0" w14:textId="2665DCFE" w:rsidR="00E20914" w:rsidRPr="00007623" w:rsidRDefault="00E20914" w:rsidP="00DB6A17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Komisija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koju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predložila</w:t>
      </w:r>
      <w:r w:rsidRPr="00007623">
        <w:rPr>
          <w:lang w:val="sr-Cyrl-RS"/>
        </w:rPr>
        <w:t xml:space="preserve"> </w:t>
      </w:r>
      <w:r>
        <w:rPr>
          <w:lang w:val="sr-Cyrl-RS"/>
        </w:rPr>
        <w:t>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</w:t>
      </w:r>
      <w:r w:rsidRPr="00007623">
        <w:rPr>
          <w:lang w:val="sr-Cyrl-RS"/>
        </w:rPr>
        <w:t xml:space="preserve"> 9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9 </w:t>
      </w:r>
      <w:r>
        <w:rPr>
          <w:lang w:val="sr-Cyrl-RS"/>
        </w:rPr>
        <w:t>zamenika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odobrava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Narodna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skupština</w:t>
      </w:r>
      <w:r w:rsidRPr="00007623">
        <w:rPr>
          <w:lang w:val="sr-Cyrl-RS"/>
        </w:rPr>
        <w:t xml:space="preserve"> </w:t>
      </w:r>
      <w:r>
        <w:rPr>
          <w:lang w:val="sr-Cyrl-RS"/>
        </w:rPr>
        <w:t>bira</w:t>
      </w:r>
      <w:r w:rsidRPr="00007623">
        <w:rPr>
          <w:lang w:val="sr-Cyrl-RS"/>
        </w:rPr>
        <w:t xml:space="preserve"> </w:t>
      </w:r>
      <w:r>
        <w:rPr>
          <w:lang w:val="sr-Cyrl-RS"/>
        </w:rPr>
        <w:t>javnim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glasanjem</w:t>
      </w:r>
      <w:r w:rsidRPr="00007623">
        <w:rPr>
          <w:lang w:val="sr-Cyrl-RS"/>
        </w:rPr>
        <w:t xml:space="preserve">,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kojih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6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njihovih</w:t>
      </w:r>
      <w:r w:rsidRPr="00007623">
        <w:rPr>
          <w:lang w:val="sr-Cyrl-RS"/>
        </w:rPr>
        <w:t xml:space="preserve"> </w:t>
      </w:r>
      <w:r>
        <w:rPr>
          <w:lang w:val="sr-Cyrl-RS"/>
        </w:rPr>
        <w:t>zamenika</w:t>
      </w:r>
      <w:r w:rsidRPr="00007623">
        <w:rPr>
          <w:lang w:val="sr-Cyrl-RS"/>
        </w:rPr>
        <w:t xml:space="preserve"> </w:t>
      </w:r>
      <w:r>
        <w:rPr>
          <w:lang w:val="sr-Cyrl-RS"/>
        </w:rPr>
        <w:t>imenuje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poslaničkih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grupa</w:t>
      </w:r>
      <w:r w:rsidRPr="00007623">
        <w:rPr>
          <w:lang w:val="sr-Cyrl-RS"/>
        </w:rPr>
        <w:t xml:space="preserve"> (</w:t>
      </w:r>
      <w:r>
        <w:rPr>
          <w:lang w:val="sr-Cyrl-RS"/>
        </w:rPr>
        <w:t>tri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redova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skupštinske</w:t>
      </w:r>
      <w:r w:rsidRPr="00007623">
        <w:rPr>
          <w:lang w:val="sr-Cyrl-RS"/>
        </w:rPr>
        <w:t xml:space="preserve"> </w:t>
      </w:r>
      <w:r>
        <w:rPr>
          <w:lang w:val="sr-Cyrl-RS"/>
        </w:rPr>
        <w:t>većine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tri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opozicije</w:t>
      </w:r>
      <w:r w:rsidRPr="00007623">
        <w:rPr>
          <w:lang w:val="sr-Cyrl-RS"/>
        </w:rPr>
        <w:t xml:space="preserve">)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tri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njihovih</w:t>
      </w:r>
      <w:r w:rsidRPr="00007623">
        <w:rPr>
          <w:lang w:val="sr-Cyrl-RS"/>
        </w:rPr>
        <w:t xml:space="preserve"> </w:t>
      </w:r>
      <w:r>
        <w:rPr>
          <w:lang w:val="sr-Cyrl-RS"/>
        </w:rPr>
        <w:t>zamenika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grupa</w:t>
      </w:r>
      <w:r w:rsidRPr="00007623">
        <w:rPr>
          <w:lang w:val="sr-Cyrl-RS"/>
        </w:rPr>
        <w:t xml:space="preserve"> </w:t>
      </w:r>
      <w:r>
        <w:rPr>
          <w:lang w:val="sr-Cyrl-RS"/>
        </w:rPr>
        <w:t>građana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koje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bile</w:t>
      </w:r>
      <w:r w:rsidRPr="00007623">
        <w:rPr>
          <w:lang w:val="sr-Cyrl-RS"/>
        </w:rPr>
        <w:t xml:space="preserve"> </w:t>
      </w:r>
      <w:r>
        <w:rPr>
          <w:lang w:val="sr-Cyrl-RS"/>
        </w:rPr>
        <w:t>akreditovane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 xml:space="preserve">posmatranje </w:t>
      </w:r>
      <w:r>
        <w:t>poslednja</w:t>
      </w:r>
      <w:r w:rsidRPr="00872A06">
        <w:t xml:space="preserve"> </w:t>
      </w:r>
      <w:r>
        <w:t>tri</w:t>
      </w:r>
      <w:r w:rsidRPr="00872A06">
        <w:t xml:space="preserve"> </w:t>
      </w:r>
      <w:r>
        <w:rPr>
          <w:lang w:val="sr-Cyrl-RS"/>
        </w:rPr>
        <w:t>izborna procesa o kojima su objavili izveštaje sa</w:t>
      </w:r>
      <w:r w:rsidRPr="00872A06">
        <w:t xml:space="preserve"> </w:t>
      </w:r>
      <w:r>
        <w:t>svoj</w:t>
      </w:r>
      <w:r>
        <w:rPr>
          <w:lang w:val="sr-Cyrl-RS"/>
        </w:rPr>
        <w:t>im zapažanjima i nalazima.</w:t>
      </w:r>
    </w:p>
  </w:footnote>
  <w:footnote w:id="21">
    <w:p w14:paraId="1399F9A7" w14:textId="3A6DF07A" w:rsidR="00E20914" w:rsidRPr="00007623" w:rsidRDefault="00E20914" w:rsidP="00DB6A17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Nacrtom Udruženja 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predlaže</w:t>
      </w:r>
      <w:r w:rsidRPr="00007623">
        <w:rPr>
          <w:lang w:val="sr-Cyrl-RS"/>
        </w:rPr>
        <w:t xml:space="preserve"> </w:t>
      </w:r>
      <w:r>
        <w:rPr>
          <w:lang w:val="sr-Cyrl-RS"/>
        </w:rPr>
        <w:t>se da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predsednik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bude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redova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predlažu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grupe</w:t>
      </w:r>
      <w:r w:rsidRPr="00007623">
        <w:rPr>
          <w:lang w:val="sr-Cyrl-RS"/>
        </w:rPr>
        <w:t xml:space="preserve"> </w:t>
      </w:r>
      <w:r>
        <w:rPr>
          <w:lang w:val="sr-Cyrl-RS"/>
        </w:rPr>
        <w:t>građana.</w:t>
      </w:r>
    </w:p>
  </w:footnote>
  <w:footnote w:id="22">
    <w:p w14:paraId="33A5B25C" w14:textId="4DE8F4B7" w:rsidR="00E20914" w:rsidRPr="00007623" w:rsidRDefault="00E20914" w:rsidP="00DB6A17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Praksa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sugeriše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uključivanje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međunarodnog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tima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međunarodne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organizacije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sprovođenje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obezbeđuje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punu</w:t>
      </w:r>
      <w:r w:rsidRPr="00007623">
        <w:rPr>
          <w:lang w:val="sr-Cyrl-RS"/>
        </w:rPr>
        <w:t xml:space="preserve"> </w:t>
      </w:r>
      <w:r>
        <w:rPr>
          <w:lang w:val="sr-Cyrl-RS"/>
        </w:rPr>
        <w:t>nezavisnost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nacionalnih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vlasti</w:t>
      </w:r>
      <w:r w:rsidRPr="00007623">
        <w:rPr>
          <w:lang w:val="sr-Cyrl-RS"/>
        </w:rPr>
        <w:t xml:space="preserve">. </w:t>
      </w:r>
      <w:r>
        <w:rPr>
          <w:lang w:val="sr-Cyrl-RS"/>
        </w:rPr>
        <w:t>Međutim</w:t>
      </w:r>
      <w:r w:rsidRPr="00007623">
        <w:rPr>
          <w:lang w:val="sr-Cyrl-RS"/>
        </w:rPr>
        <w:t xml:space="preserve">, </w:t>
      </w:r>
      <w:r>
        <w:rPr>
          <w:lang w:val="sr-Cyrl-RS"/>
        </w:rPr>
        <w:t>takav</w:t>
      </w:r>
      <w:r w:rsidRPr="00007623">
        <w:rPr>
          <w:lang w:val="sr-Cyrl-RS"/>
        </w:rPr>
        <w:t xml:space="preserve"> </w:t>
      </w:r>
      <w:r>
        <w:rPr>
          <w:lang w:val="sr-Cyrl-RS"/>
        </w:rPr>
        <w:t>sastav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veći</w:t>
      </w:r>
      <w:r w:rsidRPr="00007623">
        <w:rPr>
          <w:lang w:val="sr-Cyrl-RS"/>
        </w:rPr>
        <w:t xml:space="preserve"> </w:t>
      </w:r>
      <w:r>
        <w:rPr>
          <w:lang w:val="sr-Cyrl-RS"/>
        </w:rPr>
        <w:t>zahtev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inkluzivnošću</w:t>
      </w:r>
      <w:r w:rsidRPr="00007623">
        <w:rPr>
          <w:lang w:val="sr-Cyrl-RS"/>
        </w:rPr>
        <w:t xml:space="preserve">, </w:t>
      </w:r>
      <w:r>
        <w:rPr>
          <w:lang w:val="sr-Cyrl-RS"/>
        </w:rPr>
        <w:t>zahteva</w:t>
      </w:r>
      <w:r w:rsidRPr="00007623">
        <w:rPr>
          <w:lang w:val="sr-Cyrl-RS"/>
        </w:rPr>
        <w:t xml:space="preserve"> </w:t>
      </w:r>
      <w:r>
        <w:rPr>
          <w:lang w:val="sr-Cyrl-RS"/>
        </w:rPr>
        <w:t>dogovore</w:t>
      </w:r>
      <w:r w:rsidRPr="00007623">
        <w:rPr>
          <w:lang w:val="sr-Cyrl-RS"/>
        </w:rPr>
        <w:t xml:space="preserve"> </w:t>
      </w:r>
      <w:r>
        <w:rPr>
          <w:lang w:val="sr-Cyrl-RS"/>
        </w:rPr>
        <w:t>između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različitih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nacionalnih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aktera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često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politički</w:t>
      </w:r>
      <w:r w:rsidRPr="00007623">
        <w:rPr>
          <w:lang w:val="sr-Cyrl-RS"/>
        </w:rPr>
        <w:t xml:space="preserve"> </w:t>
      </w:r>
      <w:r>
        <w:rPr>
          <w:lang w:val="sr-Cyrl-RS"/>
        </w:rPr>
        <w:t>složen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često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podložan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kompromisima</w:t>
      </w:r>
      <w:r w:rsidRPr="00007623">
        <w:rPr>
          <w:lang w:val="sr-Cyrl-RS"/>
        </w:rPr>
        <w:t xml:space="preserve">.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tog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razloga izgleda da nacionalno</w:t>
      </w:r>
      <w:r w:rsidRPr="00007623">
        <w:rPr>
          <w:lang w:val="sr-Cyrl-RS"/>
        </w:rPr>
        <w:t xml:space="preserve"> </w:t>
      </w:r>
      <w:r>
        <w:rPr>
          <w:lang w:val="sr-Cyrl-RS"/>
        </w:rPr>
        <w:t>vođen</w:t>
      </w:r>
      <w:r w:rsidRPr="00007623">
        <w:rPr>
          <w:lang w:val="sr-Cyrl-RS"/>
        </w:rPr>
        <w:t xml:space="preserve"> </w:t>
      </w:r>
      <w:r>
        <w:rPr>
          <w:lang w:val="sr-Cyrl-RS"/>
        </w:rPr>
        <w:t>tim</w:t>
      </w:r>
      <w:r w:rsidRPr="00007623">
        <w:rPr>
          <w:lang w:val="sr-Cyrl-RS"/>
        </w:rPr>
        <w:t xml:space="preserve">,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adekvatnim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konsultativnim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mehanizmima</w:t>
      </w:r>
      <w:r w:rsidRPr="00007623">
        <w:rPr>
          <w:lang w:val="sr-Cyrl-RS"/>
        </w:rPr>
        <w:t xml:space="preserve">, </w:t>
      </w:r>
      <w:r>
        <w:rPr>
          <w:lang w:val="sr-Cyrl-RS"/>
        </w:rPr>
        <w:t>inkluzivnim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učešćem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reviziji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međunarodnom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ekspertizom</w:t>
      </w:r>
      <w:r w:rsidRPr="00007623">
        <w:rPr>
          <w:lang w:val="sr-Cyrl-RS"/>
        </w:rPr>
        <w:t xml:space="preserve">, </w:t>
      </w:r>
      <w:r>
        <w:rPr>
          <w:lang w:val="sr-Cyrl-RS"/>
        </w:rPr>
        <w:t>predstavlja</w:t>
      </w:r>
      <w:r w:rsidRPr="00007623">
        <w:rPr>
          <w:lang w:val="sr-Cyrl-RS"/>
        </w:rPr>
        <w:t xml:space="preserve"> </w:t>
      </w:r>
      <w:r>
        <w:rPr>
          <w:lang w:val="sr-Cyrl-RS"/>
        </w:rPr>
        <w:t>sveobuhvatan</w:t>
      </w:r>
      <w:r w:rsidRPr="00007623">
        <w:rPr>
          <w:lang w:val="sr-Cyrl-RS"/>
        </w:rPr>
        <w:t xml:space="preserve"> </w:t>
      </w:r>
      <w:r>
        <w:rPr>
          <w:lang w:val="sr-Cyrl-RS"/>
        </w:rPr>
        <w:t>format</w:t>
      </w:r>
    </w:p>
  </w:footnote>
  <w:footnote w:id="23">
    <w:p w14:paraId="635975E2" w14:textId="4A9CBD68" w:rsidR="00E20914" w:rsidRPr="00007623" w:rsidRDefault="00E20914" w:rsidP="00DB6A17">
      <w:pPr>
        <w:pStyle w:val="FootnoteText"/>
        <w:ind w:left="720" w:hanging="720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ažuriranom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nacrtu</w:t>
      </w:r>
      <w:r w:rsidRPr="00007623">
        <w:rPr>
          <w:lang w:val="sr-Cyrl-RS"/>
        </w:rPr>
        <w:t xml:space="preserve"> </w:t>
      </w:r>
      <w:r>
        <w:rPr>
          <w:lang w:val="sr-Cyrl-RS"/>
        </w:rPr>
        <w:t>Udruženja 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predloženo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odlučuje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dvotrećinskom većinom glasova</w:t>
      </w:r>
      <w:r w:rsidRPr="00007623">
        <w:rPr>
          <w:lang w:val="sr-Cyrl-RS"/>
        </w:rPr>
        <w:t xml:space="preserve">, </w:t>
      </w:r>
      <w:r>
        <w:rPr>
          <w:lang w:val="sr-Cyrl-RS"/>
        </w:rPr>
        <w:t>ali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svaka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</w:t>
      </w:r>
      <w:r w:rsidRPr="00007623">
        <w:rPr>
          <w:lang w:val="sr-Cyrl-RS"/>
        </w:rPr>
        <w:t xml:space="preserve"> </w:t>
      </w:r>
      <w:r>
        <w:rPr>
          <w:lang w:val="sr-Cyrl-RS"/>
        </w:rPr>
        <w:t>tri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grupe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mora</w:t>
      </w:r>
      <w:r w:rsidRPr="00007623">
        <w:rPr>
          <w:lang w:val="sr-Cyrl-RS"/>
        </w:rPr>
        <w:t xml:space="preserve"> </w:t>
      </w:r>
      <w:r>
        <w:rPr>
          <w:lang w:val="sr-Cyrl-RS"/>
        </w:rPr>
        <w:t>dati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najmanje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dva</w:t>
      </w:r>
      <w:r w:rsidRPr="00007623">
        <w:rPr>
          <w:lang w:val="sr-Cyrl-RS"/>
        </w:rPr>
        <w:t xml:space="preserve"> </w:t>
      </w:r>
      <w:r>
        <w:rPr>
          <w:lang w:val="sr-Cyrl-RS"/>
        </w:rPr>
        <w:t>glasa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za.</w:t>
      </w:r>
    </w:p>
  </w:footnote>
  <w:footnote w:id="24">
    <w:p w14:paraId="7C7858F8" w14:textId="37A63E84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Ažurirani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</w:t>
      </w:r>
      <w:r w:rsidRPr="00007623">
        <w:rPr>
          <w:lang w:val="sr-Cyrl-RS"/>
        </w:rPr>
        <w:t xml:space="preserve"> </w:t>
      </w:r>
      <w:r>
        <w:rPr>
          <w:lang w:val="sr-Cyrl-RS"/>
        </w:rPr>
        <w:t>Udruženja 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uključio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dužnost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inicira</w:t>
      </w:r>
      <w:r w:rsidRPr="00007623">
        <w:rPr>
          <w:lang w:val="sr-Cyrl-RS"/>
        </w:rPr>
        <w:t xml:space="preserve"> </w:t>
      </w:r>
      <w:r>
        <w:rPr>
          <w:lang w:val="sr-Cyrl-RS"/>
        </w:rPr>
        <w:t>donošenje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izmena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dopuna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propisa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daje</w:t>
      </w:r>
      <w:r w:rsidRPr="00007623">
        <w:rPr>
          <w:lang w:val="sr-Cyrl-RS"/>
        </w:rPr>
        <w:t xml:space="preserve"> </w:t>
      </w:r>
      <w:r>
        <w:rPr>
          <w:lang w:val="sr-Cyrl-RS"/>
        </w:rPr>
        <w:t>mišljenje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nacrte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propisa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uređuju</w:t>
      </w:r>
      <w:r w:rsidRPr="00007623">
        <w:rPr>
          <w:lang w:val="sr-Cyrl-RS"/>
        </w:rPr>
        <w:t xml:space="preserve"> </w:t>
      </w:r>
      <w:r>
        <w:rPr>
          <w:lang w:val="sr-Cyrl-RS"/>
        </w:rPr>
        <w:t>pitanja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</w:t>
      </w:r>
      <w:r>
        <w:rPr>
          <w:lang w:val="sr-Cyrl-RS"/>
        </w:rPr>
        <w:t>delokruga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>.</w:t>
      </w:r>
    </w:p>
  </w:footnote>
  <w:footnote w:id="25">
    <w:p w14:paraId="58EBC022" w14:textId="70BCE804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Nacrtom</w:t>
      </w:r>
      <w:r w:rsidRPr="00007623">
        <w:rPr>
          <w:lang w:val="sr-Cyrl-RS"/>
        </w:rPr>
        <w:t xml:space="preserve"> </w:t>
      </w:r>
      <w:r>
        <w:rPr>
          <w:lang w:val="sr-Cyrl-RS"/>
        </w:rPr>
        <w:t>Udruženja 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predloženo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plenarnu</w:t>
      </w:r>
      <w:r w:rsidRPr="00007623">
        <w:rPr>
          <w:lang w:val="sr-Cyrl-RS"/>
        </w:rPr>
        <w:t xml:space="preserve"> </w:t>
      </w:r>
      <w:r>
        <w:rPr>
          <w:lang w:val="sr-Cyrl-RS"/>
        </w:rPr>
        <w:t>sednicu</w:t>
      </w:r>
      <w:r w:rsidRPr="00007623">
        <w:rPr>
          <w:lang w:val="sr-Cyrl-RS"/>
        </w:rPr>
        <w:t xml:space="preserve"> </w:t>
      </w:r>
      <w:r>
        <w:rPr>
          <w:lang w:val="sr-Cyrl-RS"/>
        </w:rPr>
        <w:t>Narodne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pozovu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predstavnici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radi</w:t>
      </w:r>
      <w:r w:rsidRPr="00007623">
        <w:rPr>
          <w:lang w:val="sr-Cyrl-RS"/>
        </w:rPr>
        <w:t xml:space="preserve"> </w:t>
      </w:r>
      <w:r>
        <w:rPr>
          <w:lang w:val="sr-Cyrl-RS"/>
        </w:rPr>
        <w:t>učešća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radu,</w:t>
      </w:r>
      <w:r w:rsidRPr="00007623">
        <w:rPr>
          <w:lang w:val="sr-Cyrl-RS"/>
        </w:rPr>
        <w:t xml:space="preserve"> </w:t>
      </w:r>
      <w:r>
        <w:rPr>
          <w:lang w:val="sr-Cyrl-RS"/>
        </w:rPr>
        <w:t>a u</w:t>
      </w:r>
      <w:r w:rsidRPr="00007623">
        <w:rPr>
          <w:lang w:val="sr-Cyrl-RS"/>
        </w:rPr>
        <w:t xml:space="preserve"> </w:t>
      </w:r>
      <w:r>
        <w:rPr>
          <w:lang w:val="sr-Cyrl-RS"/>
        </w:rPr>
        <w:t>kontekstu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predloga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se obrazuje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stalna Komisija za reviziju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podnosi</w:t>
      </w:r>
      <w:r w:rsidRPr="00007623">
        <w:rPr>
          <w:lang w:val="sr-Cyrl-RS"/>
        </w:rPr>
        <w:t xml:space="preserve"> </w:t>
      </w:r>
      <w:r>
        <w:rPr>
          <w:lang w:val="sr-Cyrl-RS"/>
        </w:rPr>
        <w:t>godišnji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izveštaj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reviziji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Narodnoj</w:t>
      </w:r>
      <w:r w:rsidRPr="00007623">
        <w:rPr>
          <w:lang w:val="sr-Cyrl-RS"/>
        </w:rPr>
        <w:t xml:space="preserve"> </w:t>
      </w:r>
      <w:r>
        <w:rPr>
          <w:lang w:val="sr-Cyrl-RS"/>
        </w:rPr>
        <w:t>skupštini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koja</w:t>
      </w:r>
      <w:r w:rsidRPr="00007623">
        <w:rPr>
          <w:lang w:val="sr-Cyrl-RS"/>
        </w:rPr>
        <w:t xml:space="preserve"> </w:t>
      </w:r>
      <w:r>
        <w:rPr>
          <w:lang w:val="sr-Cyrl-RS"/>
        </w:rPr>
        <w:t>većinom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glasa</w:t>
      </w:r>
      <w:r w:rsidRPr="00007623">
        <w:rPr>
          <w:lang w:val="sr-Cyrl-RS"/>
        </w:rPr>
        <w:t xml:space="preserve"> </w:t>
      </w:r>
      <w:r>
        <w:rPr>
          <w:lang w:val="sr-Cyrl-RS"/>
        </w:rPr>
        <w:t>usvaja</w:t>
      </w:r>
      <w:r w:rsidRPr="00007623">
        <w:rPr>
          <w:lang w:val="sr-Cyrl-RS"/>
        </w:rPr>
        <w:t xml:space="preserve"> </w:t>
      </w:r>
      <w:r>
        <w:rPr>
          <w:lang w:val="sr-Cyrl-RS"/>
        </w:rPr>
        <w:t>njene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zaključke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preporuke</w:t>
      </w:r>
      <w:r w:rsidRPr="00007623">
        <w:rPr>
          <w:lang w:val="sr-Cyrl-RS"/>
        </w:rPr>
        <w:t>.</w:t>
      </w:r>
    </w:p>
  </w:footnote>
  <w:footnote w:id="26">
    <w:p w14:paraId="281495F6" w14:textId="3037E806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Što se tiče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zaštiti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podataka o ličnosti</w:t>
      </w:r>
      <w:r w:rsidRPr="00007623">
        <w:rPr>
          <w:lang w:val="sr-Cyrl-RS"/>
        </w:rPr>
        <w:t xml:space="preserve">, </w:t>
      </w:r>
      <w:r>
        <w:rPr>
          <w:lang w:val="sr-Cyrl-RS"/>
        </w:rPr>
        <w:t>pod</w:t>
      </w:r>
      <w:r w:rsidRPr="00007623">
        <w:rPr>
          <w:lang w:val="sr-Cyrl-RS"/>
        </w:rPr>
        <w:t xml:space="preserve"> </w:t>
      </w:r>
      <w:r>
        <w:rPr>
          <w:lang w:val="sr-Cyrl-RS"/>
        </w:rPr>
        <w:t>uslovom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informacije koje se javno</w:t>
      </w:r>
      <w:r w:rsidRPr="00007623">
        <w:rPr>
          <w:lang w:val="sr-Cyrl-RS"/>
        </w:rPr>
        <w:t xml:space="preserve"> </w:t>
      </w:r>
      <w:r>
        <w:rPr>
          <w:lang w:val="sr-Cyrl-RS"/>
        </w:rPr>
        <w:t>objavljuju</w:t>
      </w:r>
      <w:r w:rsidRPr="00007623">
        <w:rPr>
          <w:lang w:val="sr-Cyrl-RS"/>
        </w:rPr>
        <w:t xml:space="preserve"> </w:t>
      </w:r>
      <w:r>
        <w:rPr>
          <w:lang w:val="sr-Cyrl-RS"/>
        </w:rPr>
        <w:t>ne sadrže</w:t>
      </w:r>
      <w:r w:rsidRPr="00007623">
        <w:rPr>
          <w:lang w:val="sr-Cyrl-RS"/>
        </w:rPr>
        <w:t xml:space="preserve"> </w:t>
      </w:r>
      <w:r>
        <w:rPr>
          <w:lang w:val="sr-Cyrl-RS"/>
        </w:rPr>
        <w:t>informacije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ličnim</w:t>
      </w:r>
      <w:r w:rsidRPr="00007623">
        <w:rPr>
          <w:lang w:val="sr-Cyrl-RS"/>
        </w:rPr>
        <w:t xml:space="preserve">, </w:t>
      </w:r>
      <w:r>
        <w:rPr>
          <w:lang w:val="sr-Cyrl-RS"/>
        </w:rPr>
        <w:t>verskim</w:t>
      </w:r>
      <w:r w:rsidRPr="00007623">
        <w:rPr>
          <w:lang w:val="sr-Cyrl-RS"/>
        </w:rPr>
        <w:t xml:space="preserve"> </w:t>
      </w:r>
      <w:r>
        <w:rPr>
          <w:lang w:val="sr-Cyrl-RS"/>
        </w:rPr>
        <w:t>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političkim</w:t>
      </w:r>
      <w:r w:rsidRPr="00007623">
        <w:rPr>
          <w:lang w:val="sr-Cyrl-RS"/>
        </w:rPr>
        <w:t xml:space="preserve"> </w:t>
      </w:r>
      <w:r>
        <w:rPr>
          <w:lang w:val="sr-Cyrl-RS"/>
        </w:rPr>
        <w:t>opredeljenjima</w:t>
      </w:r>
      <w:r w:rsidRPr="00007623">
        <w:rPr>
          <w:lang w:val="sr-Cyrl-RS"/>
        </w:rPr>
        <w:t xml:space="preserve">, </w:t>
      </w:r>
      <w:r>
        <w:rPr>
          <w:lang w:val="sr-Cyrl-RS"/>
        </w:rPr>
        <w:t>njihovo otkrivanje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dozvoljeno</w:t>
      </w:r>
    </w:p>
  </w:footnote>
  <w:footnote w:id="27">
    <w:p w14:paraId="3416736D" w14:textId="6EC1625B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Vidi</w:t>
      </w:r>
      <w:r w:rsidRPr="00007623">
        <w:rPr>
          <w:lang w:val="sr-Cyrl-RS"/>
        </w:rPr>
        <w:t xml:space="preserve"> </w:t>
      </w:r>
      <w:r>
        <w:rPr>
          <w:lang w:val="sr-Cyrl-RS"/>
        </w:rPr>
        <w:t>stav</w:t>
      </w:r>
      <w:r w:rsidRPr="00007623">
        <w:rPr>
          <w:lang w:val="sr-Cyrl-RS"/>
        </w:rPr>
        <w:t xml:space="preserve"> 5.8 </w:t>
      </w:r>
      <w:r>
        <w:rPr>
          <w:lang w:val="sr-Cyrl-RS"/>
        </w:rPr>
        <w:t>Kopenhagenskog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dokumenta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1990. </w:t>
      </w:r>
      <w:r>
        <w:rPr>
          <w:lang w:val="sr-Cyrl-RS"/>
        </w:rPr>
        <w:t>godine</w:t>
      </w:r>
      <w:r w:rsidRPr="00007623">
        <w:rPr>
          <w:lang w:val="sr-Cyrl-RS"/>
        </w:rPr>
        <w:t>.</w:t>
      </w:r>
    </w:p>
  </w:footnote>
  <w:footnote w:id="28">
    <w:p w14:paraId="282191FE" w14:textId="37051E38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Vidi</w:t>
      </w:r>
      <w:r w:rsidRPr="00007623">
        <w:rPr>
          <w:lang w:val="sr-Cyrl-RS"/>
        </w:rPr>
        <w:t xml:space="preserve"> </w:t>
      </w:r>
      <w:r>
        <w:rPr>
          <w:lang w:val="sr-Cyrl-RS"/>
        </w:rPr>
        <w:t>stav</w:t>
      </w:r>
      <w:r w:rsidRPr="00007623">
        <w:rPr>
          <w:lang w:val="sr-Cyrl-RS"/>
        </w:rPr>
        <w:t xml:space="preserve"> 18.1 </w:t>
      </w:r>
      <w:r>
        <w:rPr>
          <w:lang w:val="sr-Cyrl-RS"/>
        </w:rPr>
        <w:t>Moskovskog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dokumenta</w:t>
      </w:r>
      <w:r w:rsidRPr="00007623">
        <w:rPr>
          <w:lang w:val="sr-Cyrl-RS"/>
        </w:rPr>
        <w:t xml:space="preserve"> </w:t>
      </w:r>
      <w:r>
        <w:rPr>
          <w:lang w:val="sr-Cyrl-RS"/>
        </w:rPr>
        <w:t>iz</w:t>
      </w:r>
      <w:r w:rsidRPr="00007623">
        <w:rPr>
          <w:lang w:val="sr-Cyrl-RS"/>
        </w:rPr>
        <w:t xml:space="preserve"> 1991. </w:t>
      </w:r>
      <w:r>
        <w:rPr>
          <w:lang w:val="sr-Cyrl-RS"/>
        </w:rPr>
        <w:t>godine</w:t>
      </w:r>
      <w:r w:rsidRPr="00007623">
        <w:rPr>
          <w:lang w:val="sr-Cyrl-RS"/>
        </w:rPr>
        <w:t>.</w:t>
      </w:r>
    </w:p>
  </w:footnote>
  <w:footnote w:id="29">
    <w:p w14:paraId="304FC297" w14:textId="65799D0D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 xml:space="preserve">, </w:t>
      </w:r>
      <w:r>
        <w:rPr>
          <w:lang w:val="sr-Cyrl-RS"/>
        </w:rPr>
        <w:t>Smernice</w:t>
      </w:r>
      <w:r w:rsidRPr="00007623">
        <w:rPr>
          <w:lang w:val="sr-Cyrl-RS"/>
        </w:rPr>
        <w:t xml:space="preserve"> </w:t>
      </w:r>
      <w:r>
        <w:rPr>
          <w:lang w:val="sr-Cyrl-RS"/>
        </w:rPr>
        <w:t>u vezi demokratskog zakonodavstva za bolje zakone</w:t>
      </w:r>
      <w:r w:rsidRPr="00007623">
        <w:rPr>
          <w:lang w:val="sr-Cyrl-RS"/>
        </w:rPr>
        <w:t xml:space="preserve"> (2024); </w:t>
      </w:r>
      <w:r>
        <w:rPr>
          <w:lang w:val="sr-Cyrl-RS"/>
        </w:rPr>
        <w:t>Vidi</w:t>
      </w:r>
      <w:r w:rsidRPr="00007623">
        <w:rPr>
          <w:lang w:val="sr-Cyrl-RS"/>
        </w:rPr>
        <w:t xml:space="preserve"> </w:t>
      </w:r>
      <w:r>
        <w:rPr>
          <w:lang w:val="sr-Cyrl-RS"/>
        </w:rPr>
        <w:t>takođe</w:t>
      </w:r>
      <w:r w:rsidRPr="00007623">
        <w:rPr>
          <w:lang w:val="sr-Cyrl-RS"/>
        </w:rPr>
        <w:t xml:space="preserve"> </w:t>
      </w:r>
      <w:r>
        <w:rPr>
          <w:lang w:val="sr-Cyrl-RS"/>
        </w:rPr>
        <w:t>Venecijanska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Kontrolna</w:t>
      </w:r>
      <w:r w:rsidRPr="00007623">
        <w:rPr>
          <w:lang w:val="sr-Cyrl-RS"/>
        </w:rPr>
        <w:t xml:space="preserve"> </w:t>
      </w:r>
      <w:r>
        <w:rPr>
          <w:lang w:val="sr-Cyrl-RS"/>
        </w:rPr>
        <w:t>lista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vladavinu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prava</w:t>
      </w:r>
      <w:r w:rsidRPr="00007623">
        <w:rPr>
          <w:lang w:val="sr-Cyrl-RS"/>
        </w:rPr>
        <w:t xml:space="preserve">, </w:t>
      </w:r>
      <w:r>
        <w:rPr>
          <w:lang w:val="sr-Cyrl-RS"/>
        </w:rPr>
        <w:t>CDL</w:t>
      </w:r>
      <w:r w:rsidRPr="00007623">
        <w:rPr>
          <w:lang w:val="sr-Cyrl-RS"/>
        </w:rPr>
        <w:t>-</w:t>
      </w:r>
      <w:r>
        <w:rPr>
          <w:lang w:val="sr-Cyrl-RS"/>
        </w:rPr>
        <w:t>AD</w:t>
      </w:r>
      <w:r w:rsidRPr="00007623">
        <w:rPr>
          <w:lang w:val="sr-Cyrl-RS"/>
        </w:rPr>
        <w:t xml:space="preserve">(2016)007, </w:t>
      </w:r>
      <w:r>
        <w:rPr>
          <w:lang w:val="sr-Cyrl-RS"/>
        </w:rPr>
        <w:t>Deo</w:t>
      </w:r>
      <w:r w:rsidRPr="00007623">
        <w:rPr>
          <w:lang w:val="sr-Cyrl-RS"/>
        </w:rPr>
        <w:t xml:space="preserve"> II.A.5</w:t>
      </w:r>
    </w:p>
  </w:footnote>
  <w:footnote w:id="30">
    <w:p w14:paraId="1E703DBE" w14:textId="34779280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Predstavnici</w:t>
      </w:r>
      <w:r w:rsidRPr="00007623">
        <w:rPr>
          <w:lang w:val="sr-Cyrl-RS"/>
        </w:rPr>
        <w:t xml:space="preserve"> </w:t>
      </w:r>
      <w:r>
        <w:rPr>
          <w:lang w:val="sr-Cyrl-RS"/>
        </w:rPr>
        <w:t>Udruženja 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Zajedničkoj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odluci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obustavi</w:t>
      </w:r>
      <w:r w:rsidRPr="00007623">
        <w:rPr>
          <w:lang w:val="sr-Cyrl-RS"/>
        </w:rPr>
        <w:t xml:space="preserve"> </w:t>
      </w:r>
      <w:r>
        <w:rPr>
          <w:lang w:val="sr-Cyrl-RS"/>
        </w:rPr>
        <w:t>saradnje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zakonodavnim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izvršnim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organima vlastima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Srbiji</w:t>
      </w:r>
      <w:r w:rsidRPr="00007623">
        <w:rPr>
          <w:lang w:val="sr-Cyrl-RS"/>
        </w:rPr>
        <w:t xml:space="preserve">, </w:t>
      </w:r>
      <w:r>
        <w:rPr>
          <w:lang w:val="sr-Cyrl-RS"/>
        </w:rPr>
        <w:t>koju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4. </w:t>
      </w:r>
      <w:r>
        <w:rPr>
          <w:lang w:val="sr-Cyrl-RS"/>
        </w:rPr>
        <w:t>februara</w:t>
      </w:r>
      <w:r w:rsidRPr="00007623">
        <w:rPr>
          <w:lang w:val="sr-Cyrl-RS"/>
        </w:rPr>
        <w:t xml:space="preserve"> 2025. </w:t>
      </w:r>
      <w:r>
        <w:rPr>
          <w:lang w:val="sr-Cyrl-RS"/>
        </w:rPr>
        <w:t>potpisalo</w:t>
      </w:r>
      <w:r w:rsidRPr="00007623">
        <w:rPr>
          <w:lang w:val="sr-Cyrl-RS"/>
        </w:rPr>
        <w:t xml:space="preserve"> 28 </w:t>
      </w:r>
      <w:r>
        <w:rPr>
          <w:lang w:val="sr-Cyrl-RS"/>
        </w:rPr>
        <w:t>grupa</w:t>
      </w:r>
      <w:r w:rsidRPr="00007623">
        <w:rPr>
          <w:lang w:val="sr-Cyrl-RS"/>
        </w:rPr>
        <w:t xml:space="preserve"> </w:t>
      </w:r>
      <w:r>
        <w:rPr>
          <w:lang w:val="sr-Cyrl-RS"/>
        </w:rPr>
        <w:t>civilnog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društva</w:t>
      </w:r>
      <w:r w:rsidRPr="00007623">
        <w:rPr>
          <w:lang w:val="sr-Cyrl-RS"/>
        </w:rPr>
        <w:t xml:space="preserve">, </w:t>
      </w:r>
      <w:r>
        <w:rPr>
          <w:lang w:val="sr-Cyrl-RS"/>
        </w:rPr>
        <w:t>naveli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razlozi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njihovo</w:t>
      </w:r>
      <w:r w:rsidRPr="00007623">
        <w:rPr>
          <w:lang w:val="sr-Cyrl-RS"/>
        </w:rPr>
        <w:t xml:space="preserve"> </w:t>
      </w:r>
      <w:r>
        <w:rPr>
          <w:lang w:val="sr-Cyrl-RS"/>
        </w:rPr>
        <w:t>povlačenje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eskalacija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vladinog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pritiska</w:t>
      </w:r>
      <w:r w:rsidRPr="00007623">
        <w:rPr>
          <w:lang w:val="sr-Cyrl-RS"/>
        </w:rPr>
        <w:t xml:space="preserve">, </w:t>
      </w:r>
      <w:r>
        <w:rPr>
          <w:lang w:val="sr-Cyrl-RS"/>
        </w:rPr>
        <w:t>zastrašivanja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ciljanja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institucije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civilnog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društva</w:t>
      </w:r>
      <w:r w:rsidRPr="00007623">
        <w:rPr>
          <w:lang w:val="sr-Cyrl-RS"/>
        </w:rPr>
        <w:t xml:space="preserve"> </w:t>
      </w:r>
      <w:r>
        <w:rPr>
          <w:lang w:val="sr-Cyrl-RS"/>
        </w:rPr>
        <w:t>i druge 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bore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protiv</w:t>
      </w:r>
      <w:r w:rsidRPr="00007623">
        <w:rPr>
          <w:lang w:val="sr-Cyrl-RS"/>
        </w:rPr>
        <w:t xml:space="preserve"> </w:t>
      </w:r>
      <w:r>
        <w:rPr>
          <w:lang w:val="sr-Cyrl-RS"/>
        </w:rPr>
        <w:t>korupcije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i zloupotrebe institucija</w:t>
      </w:r>
      <w:r w:rsidRPr="00007623">
        <w:rPr>
          <w:lang w:val="sr-Cyrl-RS"/>
        </w:rPr>
        <w:t xml:space="preserve">. </w:t>
      </w:r>
      <w:r>
        <w:rPr>
          <w:lang w:val="sr-Cyrl-RS"/>
        </w:rPr>
        <w:t>Odluka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takođe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odnosi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„</w:t>
      </w:r>
      <w:r>
        <w:rPr>
          <w:lang w:val="sr-Cyrl-RS"/>
        </w:rPr>
        <w:t>vlasti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koje</w:t>
      </w:r>
      <w:r w:rsidRPr="00007623">
        <w:rPr>
          <w:lang w:val="sr-Cyrl-RS"/>
        </w:rPr>
        <w:t xml:space="preserve"> </w:t>
      </w:r>
      <w:r>
        <w:rPr>
          <w:lang w:val="sr-Cyrl-RS"/>
        </w:rPr>
        <w:t>pokušavaju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drže</w:t>
      </w:r>
      <w:r w:rsidRPr="00007623">
        <w:rPr>
          <w:lang w:val="sr-Cyrl-RS"/>
        </w:rPr>
        <w:t xml:space="preserve"> </w:t>
      </w:r>
      <w:r>
        <w:rPr>
          <w:lang w:val="sr-Cyrl-RS"/>
        </w:rPr>
        <w:t>lažnu</w:t>
      </w:r>
      <w:r w:rsidRPr="00007623">
        <w:rPr>
          <w:lang w:val="sr-Cyrl-RS"/>
        </w:rPr>
        <w:t xml:space="preserve"> </w:t>
      </w:r>
      <w:r>
        <w:rPr>
          <w:lang w:val="sr-Cyrl-RS"/>
        </w:rPr>
        <w:t>fasadu</w:t>
      </w:r>
      <w:r w:rsidRPr="00007623">
        <w:rPr>
          <w:lang w:val="sr-Cyrl-RS"/>
        </w:rPr>
        <w:t xml:space="preserve"> </w:t>
      </w:r>
      <w:r>
        <w:rPr>
          <w:lang w:val="sr-Cyrl-RS"/>
        </w:rPr>
        <w:t>demokratije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inkluzivnosti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kreiranju</w:t>
      </w:r>
      <w:r w:rsidRPr="00007623">
        <w:rPr>
          <w:lang w:val="sr-Cyrl-RS"/>
        </w:rPr>
        <w:t xml:space="preserve"> </w:t>
      </w:r>
      <w:r>
        <w:rPr>
          <w:lang w:val="sr-Cyrl-RS"/>
        </w:rPr>
        <w:t>politike</w:t>
      </w:r>
      <w:r w:rsidRPr="00007623">
        <w:rPr>
          <w:lang w:val="sr-Cyrl-RS"/>
        </w:rPr>
        <w:t xml:space="preserve"> </w:t>
      </w:r>
      <w:r>
        <w:rPr>
          <w:lang w:val="sr-Cyrl-RS"/>
        </w:rPr>
        <w:t>formalnim</w:t>
      </w:r>
      <w:r w:rsidRPr="00007623">
        <w:rPr>
          <w:lang w:val="sr-Cyrl-RS"/>
        </w:rPr>
        <w:t xml:space="preserve"> </w:t>
      </w:r>
      <w:r>
        <w:rPr>
          <w:lang w:val="sr-Cyrl-RS"/>
        </w:rPr>
        <w:t>uključivanjem</w:t>
      </w:r>
      <w:r w:rsidRPr="00007623">
        <w:rPr>
          <w:lang w:val="sr-Cyrl-RS"/>
        </w:rPr>
        <w:t xml:space="preserve"> </w:t>
      </w:r>
      <w:r>
        <w:rPr>
          <w:lang w:val="sr-Cyrl-RS"/>
        </w:rPr>
        <w:t>civilnog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društva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procese</w:t>
      </w:r>
      <w:r w:rsidRPr="00007623">
        <w:rPr>
          <w:lang w:val="sr-Cyrl-RS"/>
        </w:rPr>
        <w:t xml:space="preserve"> </w:t>
      </w:r>
      <w:r>
        <w:rPr>
          <w:lang w:val="sr-Cyrl-RS"/>
        </w:rPr>
        <w:t>donošenja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odluka</w:t>
      </w:r>
      <w:r w:rsidRPr="00007623">
        <w:rPr>
          <w:lang w:val="sr-Cyrl-RS"/>
        </w:rPr>
        <w:t xml:space="preserve">. […] </w:t>
      </w:r>
      <w:r>
        <w:rPr>
          <w:lang w:val="sr-Cyrl-RS"/>
        </w:rPr>
        <w:t>Građani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civilno</w:t>
      </w:r>
      <w:r w:rsidRPr="00007623">
        <w:rPr>
          <w:lang w:val="sr-Cyrl-RS"/>
        </w:rPr>
        <w:t xml:space="preserve"> </w:t>
      </w:r>
      <w:r>
        <w:rPr>
          <w:lang w:val="sr-Cyrl-RS"/>
        </w:rPr>
        <w:t>društvo</w:t>
      </w:r>
      <w:r w:rsidRPr="00007623">
        <w:rPr>
          <w:lang w:val="sr-Cyrl-RS"/>
        </w:rPr>
        <w:t xml:space="preserve"> </w:t>
      </w:r>
      <w:r>
        <w:rPr>
          <w:lang w:val="sr-Cyrl-RS"/>
        </w:rPr>
        <w:t>nemaju</w:t>
      </w:r>
      <w:r w:rsidRPr="00007623">
        <w:rPr>
          <w:lang w:val="sr-Cyrl-RS"/>
        </w:rPr>
        <w:t xml:space="preserve"> </w:t>
      </w:r>
      <w:r>
        <w:rPr>
          <w:lang w:val="sr-Cyrl-RS"/>
        </w:rPr>
        <w:t>stvarnu</w:t>
      </w:r>
      <w:r w:rsidRPr="00007623">
        <w:rPr>
          <w:lang w:val="sr-Cyrl-RS"/>
        </w:rPr>
        <w:t xml:space="preserve"> </w:t>
      </w:r>
      <w:r>
        <w:rPr>
          <w:lang w:val="sr-Cyrl-RS"/>
        </w:rPr>
        <w:t>mogućnost</w:t>
      </w:r>
      <w:r w:rsidRPr="00007623">
        <w:rPr>
          <w:lang w:val="sr-Cyrl-RS"/>
        </w:rPr>
        <w:t xml:space="preserve"> </w:t>
      </w:r>
      <w:r>
        <w:rPr>
          <w:lang w:val="sr-Cyrl-RS"/>
        </w:rPr>
        <w:t>da</w:t>
      </w:r>
      <w:r w:rsidRPr="00007623">
        <w:rPr>
          <w:lang w:val="sr-Cyrl-RS"/>
        </w:rPr>
        <w:t xml:space="preserve"> </w:t>
      </w:r>
      <w:r>
        <w:rPr>
          <w:lang w:val="sr-Cyrl-RS"/>
        </w:rPr>
        <w:t>utiču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odluke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vezi</w:t>
      </w:r>
      <w:r w:rsidRPr="00007623">
        <w:rPr>
          <w:lang w:val="sr-Cyrl-RS"/>
        </w:rPr>
        <w:t xml:space="preserve"> </w:t>
      </w:r>
      <w:r>
        <w:rPr>
          <w:lang w:val="sr-Cyrl-RS"/>
        </w:rPr>
        <w:t>sa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projektima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aktivnostima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već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imaju</w:t>
      </w:r>
      <w:r w:rsidRPr="00007623">
        <w:rPr>
          <w:lang w:val="sr-Cyrl-RS"/>
        </w:rPr>
        <w:t xml:space="preserve"> </w:t>
      </w:r>
      <w:r>
        <w:rPr>
          <w:lang w:val="sr-Cyrl-RS"/>
        </w:rPr>
        <w:t>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bi</w:t>
      </w:r>
      <w:r w:rsidRPr="00007623">
        <w:rPr>
          <w:lang w:val="sr-Cyrl-RS"/>
        </w:rPr>
        <w:t xml:space="preserve"> </w:t>
      </w:r>
      <w:r>
        <w:rPr>
          <w:lang w:val="sr-Cyrl-RS"/>
        </w:rPr>
        <w:t>mogli</w:t>
      </w:r>
      <w:r w:rsidRPr="00007623">
        <w:rPr>
          <w:lang w:val="sr-Cyrl-RS"/>
        </w:rPr>
        <w:t xml:space="preserve"> </w:t>
      </w:r>
      <w:r>
        <w:rPr>
          <w:lang w:val="sr-Cyrl-RS"/>
        </w:rPr>
        <w:t>imati</w:t>
      </w:r>
      <w:r w:rsidRPr="00007623">
        <w:rPr>
          <w:lang w:val="sr-Cyrl-RS"/>
        </w:rPr>
        <w:t xml:space="preserve"> </w:t>
      </w:r>
      <w:r>
        <w:rPr>
          <w:lang w:val="sr-Cyrl-RS"/>
        </w:rPr>
        <w:t>negativan</w:t>
      </w:r>
      <w:r w:rsidRPr="00007623">
        <w:rPr>
          <w:lang w:val="sr-Cyrl-RS"/>
        </w:rPr>
        <w:t xml:space="preserve"> </w:t>
      </w:r>
      <w:r>
        <w:rPr>
          <w:lang w:val="sr-Cyrl-RS"/>
        </w:rPr>
        <w:t>uticaj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njihova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prava</w:t>
      </w:r>
      <w:r w:rsidRPr="00007623">
        <w:rPr>
          <w:lang w:val="sr-Cyrl-RS"/>
        </w:rPr>
        <w:t xml:space="preserve"> […]“. </w:t>
      </w:r>
      <w:r>
        <w:rPr>
          <w:lang w:val="sr-Cyrl-RS"/>
        </w:rPr>
        <w:t>Članovi koji su predstavnici opozicije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naveli</w:t>
      </w:r>
      <w:r w:rsidRPr="00007623">
        <w:rPr>
          <w:lang w:val="sr-Cyrl-RS"/>
        </w:rPr>
        <w:t xml:space="preserve"> </w:t>
      </w:r>
      <w:r>
        <w:rPr>
          <w:lang w:val="sr-Cyrl-RS"/>
        </w:rPr>
        <w:t>nekoliko</w:t>
      </w:r>
      <w:r w:rsidRPr="00007623">
        <w:rPr>
          <w:lang w:val="sr-Cyrl-RS"/>
        </w:rPr>
        <w:t xml:space="preserve"> </w:t>
      </w:r>
      <w:r>
        <w:rPr>
          <w:lang w:val="sr-Cyrl-RS"/>
        </w:rPr>
        <w:t>razloga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svoje povlačenje</w:t>
      </w:r>
      <w:r w:rsidRPr="00007623">
        <w:rPr>
          <w:lang w:val="sr-Cyrl-RS"/>
        </w:rPr>
        <w:t xml:space="preserve">, </w:t>
      </w:r>
      <w:r>
        <w:rPr>
          <w:lang w:val="sr-Cyrl-RS"/>
        </w:rPr>
        <w:t>uključujući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nezadovoljstvo</w:t>
      </w:r>
      <w:r w:rsidRPr="00007623">
        <w:rPr>
          <w:lang w:val="sr-Cyrl-RS"/>
        </w:rPr>
        <w:t xml:space="preserve"> </w:t>
      </w:r>
      <w:r>
        <w:rPr>
          <w:lang w:val="sr-Cyrl-RS"/>
        </w:rPr>
        <w:t>načinom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rada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grupe</w:t>
      </w:r>
      <w:r w:rsidRPr="00007623">
        <w:rPr>
          <w:lang w:val="sr-Cyrl-RS"/>
        </w:rPr>
        <w:t xml:space="preserve">, </w:t>
      </w:r>
      <w:r>
        <w:rPr>
          <w:lang w:val="sr-Cyrl-RS"/>
        </w:rPr>
        <w:t>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posebno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pristupom</w:t>
      </w:r>
      <w:r w:rsidRPr="00007623">
        <w:rPr>
          <w:lang w:val="sr-Cyrl-RS"/>
        </w:rPr>
        <w:t xml:space="preserve"> </w:t>
      </w:r>
      <w:r>
        <w:rPr>
          <w:lang w:val="sr-Cyrl-RS"/>
        </w:rPr>
        <w:t>članova iz</w:t>
      </w:r>
      <w:r w:rsidRPr="00007623">
        <w:rPr>
          <w:lang w:val="sr-Cyrl-RS"/>
        </w:rPr>
        <w:t xml:space="preserve"> </w:t>
      </w:r>
      <w:r>
        <w:rPr>
          <w:lang w:val="sr-Cyrl-RS"/>
        </w:rPr>
        <w:t>vladajuće</w:t>
      </w:r>
      <w:r w:rsidRPr="00007623">
        <w:rPr>
          <w:lang w:val="sr-Cyrl-RS"/>
        </w:rPr>
        <w:t xml:space="preserve"> </w:t>
      </w:r>
      <w:r>
        <w:rPr>
          <w:lang w:val="sr-Cyrl-RS"/>
        </w:rPr>
        <w:t>stranke</w:t>
      </w:r>
      <w:r w:rsidRPr="00007623">
        <w:rPr>
          <w:lang w:val="sr-Cyrl-RS"/>
        </w:rPr>
        <w:t>.</w:t>
      </w:r>
    </w:p>
  </w:footnote>
  <w:footnote w:id="31">
    <w:p w14:paraId="4D6592F7" w14:textId="58A0C3C6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U Odluci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Odbora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organizovanju</w:t>
      </w:r>
      <w:r w:rsidRPr="00007623">
        <w:rPr>
          <w:lang w:val="sr-Cyrl-RS"/>
        </w:rPr>
        <w:t xml:space="preserve"> </w:t>
      </w:r>
      <w:r>
        <w:rPr>
          <w:lang w:val="sr-Cyrl-RS"/>
        </w:rPr>
        <w:t>javnog slušanja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u njegovom pozivu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javnu</w:t>
      </w:r>
      <w:r w:rsidRPr="00007623">
        <w:rPr>
          <w:lang w:val="sr-Cyrl-RS"/>
        </w:rPr>
        <w:t xml:space="preserve"> </w:t>
      </w:r>
      <w:r>
        <w:rPr>
          <w:lang w:val="sr-Cyrl-RS"/>
        </w:rPr>
        <w:t>slušanje</w:t>
      </w:r>
      <w:r w:rsidRPr="00007623">
        <w:rPr>
          <w:lang w:val="sr-Cyrl-RS"/>
        </w:rPr>
        <w:t xml:space="preserve"> 27. </w:t>
      </w:r>
      <w:r>
        <w:rPr>
          <w:lang w:val="sr-Cyrl-RS"/>
        </w:rPr>
        <w:t>januara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kao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početku</w:t>
      </w:r>
      <w:r w:rsidRPr="00007623">
        <w:rPr>
          <w:lang w:val="sr-Cyrl-RS"/>
        </w:rPr>
        <w:t xml:space="preserve"> </w:t>
      </w:r>
      <w:r>
        <w:rPr>
          <w:lang w:val="sr-Cyrl-RS"/>
        </w:rPr>
        <w:t>samog slušanja</w:t>
      </w:r>
      <w:r w:rsidRPr="00007623">
        <w:rPr>
          <w:lang w:val="sr-Cyrl-RS"/>
        </w:rPr>
        <w:t xml:space="preserve">, </w:t>
      </w:r>
      <w:r>
        <w:rPr>
          <w:lang w:val="sr-Cyrl-RS"/>
        </w:rPr>
        <w:t>dva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nacrta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zakona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formalno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predstavljena</w:t>
      </w:r>
      <w:r w:rsidRPr="00007623">
        <w:rPr>
          <w:lang w:val="sr-Cyrl-RS"/>
        </w:rPr>
        <w:t xml:space="preserve"> </w:t>
      </w:r>
      <w:r>
        <w:rPr>
          <w:lang w:val="sr-Cyrl-RS"/>
        </w:rPr>
        <w:t>kao</w:t>
      </w:r>
      <w:r w:rsidRPr="00007623">
        <w:rPr>
          <w:lang w:val="sr-Cyrl-RS"/>
        </w:rPr>
        <w:t xml:space="preserve"> </w:t>
      </w:r>
      <w:r>
        <w:rPr>
          <w:lang w:val="sr-Cyrl-RS"/>
        </w:rPr>
        <w:t>da su pripremljena</w:t>
      </w:r>
      <w:r w:rsidRPr="00007623">
        <w:rPr>
          <w:lang w:val="sr-Cyrl-RS"/>
        </w:rPr>
        <w:t xml:space="preserve"> </w:t>
      </w:r>
      <w:r>
        <w:rPr>
          <w:lang w:val="sr-Cyrl-RS"/>
        </w:rPr>
        <w:t>u</w:t>
      </w:r>
      <w:r w:rsidRPr="00007623">
        <w:rPr>
          <w:lang w:val="sr-Cyrl-RS"/>
        </w:rPr>
        <w:t xml:space="preserve"> </w:t>
      </w:r>
      <w:r>
        <w:rPr>
          <w:lang w:val="sr-Cyrl-RS"/>
        </w:rPr>
        <w:t>okviru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grupe</w:t>
      </w:r>
      <w:r w:rsidRPr="00007623">
        <w:rPr>
          <w:lang w:val="sr-Cyrl-RS"/>
        </w:rPr>
        <w:t xml:space="preserve">. </w:t>
      </w:r>
      <w:r>
        <w:rPr>
          <w:lang w:val="sr-Cyrl-RS"/>
        </w:rPr>
        <w:t>Odredbama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Odluke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obrazovanju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grupe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unapređenje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izbornog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procesa</w:t>
      </w:r>
      <w:r w:rsidRPr="00007623">
        <w:rPr>
          <w:lang w:val="sr-Cyrl-RS"/>
        </w:rPr>
        <w:t xml:space="preserve"> </w:t>
      </w:r>
      <w:r>
        <w:rPr>
          <w:lang w:val="sr-Cyrl-RS"/>
        </w:rPr>
        <w:t>nalaže</w:t>
      </w:r>
      <w:r w:rsidRPr="00007623">
        <w:rPr>
          <w:lang w:val="sr-Cyrl-RS"/>
        </w:rPr>
        <w:t xml:space="preserve"> </w:t>
      </w:r>
      <w:r>
        <w:rPr>
          <w:lang w:val="sr-Cyrl-RS"/>
        </w:rPr>
        <w:t>se</w:t>
      </w:r>
      <w:r w:rsidRPr="00007623">
        <w:rPr>
          <w:lang w:val="sr-Cyrl-RS"/>
        </w:rPr>
        <w:t xml:space="preserve"> </w:t>
      </w:r>
      <w:r>
        <w:rPr>
          <w:lang w:val="sr-Cyrl-RS"/>
        </w:rPr>
        <w:t>održavanje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jednog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više</w:t>
      </w:r>
      <w:r w:rsidRPr="00007623">
        <w:rPr>
          <w:lang w:val="sr-Cyrl-RS"/>
        </w:rPr>
        <w:t xml:space="preserve"> </w:t>
      </w:r>
      <w:r>
        <w:rPr>
          <w:lang w:val="sr-Cyrl-RS"/>
        </w:rPr>
        <w:t>javnih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slušanja</w:t>
      </w:r>
      <w:r w:rsidRPr="00007623">
        <w:rPr>
          <w:lang w:val="sr-Cyrl-RS"/>
        </w:rPr>
        <w:t xml:space="preserve"> „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dva</w:t>
      </w:r>
      <w:r w:rsidRPr="00007623">
        <w:rPr>
          <w:lang w:val="sr-Cyrl-RS"/>
        </w:rPr>
        <w:t xml:space="preserve"> </w:t>
      </w:r>
      <w:r>
        <w:rPr>
          <w:lang w:val="sr-Cyrl-RS"/>
        </w:rPr>
        <w:t>predloga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dobili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najveći</w:t>
      </w:r>
      <w:r w:rsidRPr="00007623">
        <w:rPr>
          <w:lang w:val="sr-Cyrl-RS"/>
        </w:rPr>
        <w:t xml:space="preserve"> </w:t>
      </w:r>
      <w:r>
        <w:rPr>
          <w:lang w:val="sr-Cyrl-RS"/>
        </w:rPr>
        <w:t>broj</w:t>
      </w:r>
      <w:r w:rsidRPr="00007623">
        <w:rPr>
          <w:lang w:val="sr-Cyrl-RS"/>
        </w:rPr>
        <w:t xml:space="preserve"> </w:t>
      </w:r>
      <w:r>
        <w:rPr>
          <w:lang w:val="sr-Cyrl-RS"/>
        </w:rPr>
        <w:t>glasova</w:t>
      </w:r>
      <w:r w:rsidRPr="00007623">
        <w:rPr>
          <w:lang w:val="sr-Cyrl-RS"/>
        </w:rPr>
        <w:t xml:space="preserve">, </w:t>
      </w:r>
      <w:r>
        <w:rPr>
          <w:lang w:val="sr-Cyrl-RS"/>
        </w:rPr>
        <w:t>ali</w:t>
      </w:r>
      <w:r w:rsidRPr="00007623">
        <w:rPr>
          <w:lang w:val="sr-Cyrl-RS"/>
        </w:rPr>
        <w:t xml:space="preserve"> </w:t>
      </w:r>
      <w:r>
        <w:rPr>
          <w:lang w:val="sr-Cyrl-RS"/>
        </w:rPr>
        <w:t>nisu</w:t>
      </w:r>
      <w:r w:rsidRPr="00007623">
        <w:rPr>
          <w:lang w:val="sr-Cyrl-RS"/>
        </w:rPr>
        <w:t xml:space="preserve"> </w:t>
      </w:r>
      <w:r>
        <w:rPr>
          <w:lang w:val="sr-Cyrl-RS"/>
        </w:rPr>
        <w:t>dobili</w:t>
      </w:r>
      <w:r w:rsidRPr="00007623">
        <w:rPr>
          <w:lang w:val="sr-Cyrl-RS"/>
        </w:rPr>
        <w:t xml:space="preserve"> </w:t>
      </w:r>
      <w:r>
        <w:rPr>
          <w:lang w:val="sr-Cyrl-RS"/>
        </w:rPr>
        <w:t>potrebnu</w:t>
      </w:r>
      <w:r w:rsidRPr="00007623">
        <w:rPr>
          <w:lang w:val="sr-Cyrl-RS"/>
        </w:rPr>
        <w:t xml:space="preserve"> </w:t>
      </w:r>
      <w:r>
        <w:rPr>
          <w:lang w:val="sr-Cyrl-RS"/>
        </w:rPr>
        <w:t>većinu</w:t>
      </w:r>
      <w:r w:rsidRPr="00007623">
        <w:rPr>
          <w:lang w:val="sr-Cyrl-RS"/>
        </w:rPr>
        <w:t xml:space="preserve"> </w:t>
      </w:r>
      <w:r>
        <w:rPr>
          <w:lang w:val="sr-Cyrl-RS"/>
        </w:rPr>
        <w:t>glasova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usvajanje</w:t>
      </w:r>
      <w:r w:rsidRPr="00007623">
        <w:rPr>
          <w:lang w:val="sr-Cyrl-RS"/>
        </w:rPr>
        <w:t>“.</w:t>
      </w:r>
    </w:p>
  </w:footnote>
  <w:footnote w:id="32">
    <w:p w14:paraId="259FAE47" w14:textId="39A5AE28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Preporuke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unapređenju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učešća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udruženja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procesima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javnog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odlučivanja</w:t>
      </w:r>
      <w:r w:rsidRPr="0066453C">
        <w:rPr>
          <w:color w:val="365F91" w:themeColor="accent1" w:themeShade="BF"/>
          <w:lang w:val="sr-Cyrl-RS"/>
        </w:rPr>
        <w:t xml:space="preserve"> </w:t>
      </w:r>
      <w:r w:rsidRPr="00007623">
        <w:rPr>
          <w:lang w:val="sr-Cyrl-RS"/>
        </w:rPr>
        <w:t>(</w:t>
      </w:r>
      <w:r>
        <w:rPr>
          <w:lang w:val="sr-Cyrl-RS"/>
        </w:rPr>
        <w:t>od</w:t>
      </w:r>
      <w:r w:rsidRPr="00007623">
        <w:rPr>
          <w:lang w:val="sr-Cyrl-RS"/>
        </w:rPr>
        <w:t xml:space="preserve"> </w:t>
      </w:r>
      <w:r>
        <w:rPr>
          <w:lang w:val="sr-Cyrl-RS"/>
        </w:rPr>
        <w:t>učesnika</w:t>
      </w:r>
      <w:r w:rsidRPr="00007623">
        <w:rPr>
          <w:lang w:val="sr-Cyrl-RS"/>
        </w:rPr>
        <w:t xml:space="preserve"> </w:t>
      </w:r>
      <w:r>
        <w:rPr>
          <w:lang w:val="sr-Cyrl-RS"/>
        </w:rPr>
        <w:t>do</w:t>
      </w:r>
      <w:r w:rsidRPr="00007623">
        <w:rPr>
          <w:lang w:val="sr-Cyrl-RS"/>
        </w:rPr>
        <w:t xml:space="preserve"> </w:t>
      </w:r>
      <w:r>
        <w:rPr>
          <w:lang w:val="sr-Cyrl-RS"/>
        </w:rPr>
        <w:t>Foruma</w:t>
      </w:r>
      <w:r w:rsidRPr="00007623">
        <w:rPr>
          <w:lang w:val="sr-Cyrl-RS"/>
        </w:rPr>
        <w:t xml:space="preserve"> </w:t>
      </w:r>
      <w:r>
        <w:rPr>
          <w:lang w:val="sr-Cyrl-RS"/>
        </w:rPr>
        <w:t>civilnog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društva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koji</w:t>
      </w:r>
      <w:r w:rsidRPr="00007623">
        <w:rPr>
          <w:lang w:val="sr-Cyrl-RS"/>
        </w:rPr>
        <w:t xml:space="preserve"> </w:t>
      </w:r>
      <w:r>
        <w:rPr>
          <w:lang w:val="sr-Cyrl-RS"/>
        </w:rPr>
        <w:t>je</w:t>
      </w:r>
      <w:r w:rsidRPr="00007623">
        <w:rPr>
          <w:lang w:val="sr-Cyrl-RS"/>
        </w:rPr>
        <w:t xml:space="preserve"> </w:t>
      </w:r>
      <w:r>
        <w:rPr>
          <w:lang w:val="sr-Cyrl-RS"/>
        </w:rPr>
        <w:t>organizovao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marginama</w:t>
      </w:r>
      <w:r w:rsidRPr="00007623">
        <w:rPr>
          <w:lang w:val="sr-Cyrl-RS"/>
        </w:rPr>
        <w:t xml:space="preserve"> </w:t>
      </w:r>
      <w:r>
        <w:rPr>
          <w:lang w:val="sr-Cyrl-RS"/>
        </w:rPr>
        <w:t>Dopunskog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sastanka</w:t>
      </w:r>
      <w:r w:rsidRPr="00007623">
        <w:rPr>
          <w:lang w:val="sr-Cyrl-RS"/>
        </w:rPr>
        <w:t xml:space="preserve"> </w:t>
      </w:r>
      <w:r>
        <w:rPr>
          <w:lang w:val="sr-Cyrl-RS"/>
        </w:rPr>
        <w:t>o</w:t>
      </w:r>
      <w:r w:rsidRPr="00007623">
        <w:rPr>
          <w:lang w:val="sr-Cyrl-RS"/>
        </w:rPr>
        <w:t xml:space="preserve"> </w:t>
      </w:r>
      <w:r>
        <w:rPr>
          <w:lang w:val="sr-Cyrl-RS"/>
        </w:rPr>
        <w:t>slobodi</w:t>
      </w:r>
      <w:r w:rsidRPr="00007623">
        <w:rPr>
          <w:lang w:val="sr-Cyrl-RS"/>
        </w:rPr>
        <w:t xml:space="preserve"> </w:t>
      </w:r>
      <w:r>
        <w:rPr>
          <w:lang w:val="sr-Cyrl-RS"/>
        </w:rPr>
        <w:t>mirnog</w:t>
      </w:r>
      <w:r w:rsidRPr="00007623">
        <w:rPr>
          <w:lang w:val="sr-Cyrl-RS"/>
        </w:rPr>
        <w:t xml:space="preserve"> </w:t>
      </w:r>
      <w:r>
        <w:rPr>
          <w:lang w:val="sr-Cyrl-RS"/>
        </w:rPr>
        <w:t>okupljanja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udruživanja na temu ljudske</w:t>
      </w:r>
      <w:r w:rsidRPr="00007623">
        <w:rPr>
          <w:lang w:val="sr-Cyrl-RS"/>
        </w:rPr>
        <w:t xml:space="preserve"> </w:t>
      </w:r>
      <w:r>
        <w:rPr>
          <w:lang w:val="sr-Cyrl-RS"/>
        </w:rPr>
        <w:t>dimenzije, održanog</w:t>
      </w:r>
      <w:r w:rsidRPr="00007623">
        <w:rPr>
          <w:lang w:val="sr-Cyrl-RS"/>
        </w:rPr>
        <w:t xml:space="preserve"> 2015), </w:t>
      </w:r>
      <w:r>
        <w:rPr>
          <w:lang w:val="sr-Cyrl-RS"/>
        </w:rPr>
        <w:t>Beč</w:t>
      </w:r>
      <w:r w:rsidRPr="00007623">
        <w:rPr>
          <w:lang w:val="sr-Cyrl-RS"/>
        </w:rPr>
        <w:t xml:space="preserve">, 15.-16. </w:t>
      </w:r>
      <w:r>
        <w:rPr>
          <w:lang w:val="sr-Cyrl-RS"/>
        </w:rPr>
        <w:t>april</w:t>
      </w:r>
      <w:r w:rsidRPr="00007623">
        <w:rPr>
          <w:lang w:val="sr-Cyrl-RS"/>
        </w:rPr>
        <w:t xml:space="preserve"> 2015.</w:t>
      </w:r>
    </w:p>
  </w:footnote>
  <w:footnote w:id="33">
    <w:p w14:paraId="1C864CB4" w14:textId="6FC59F58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Smernice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ODIHR</w:t>
      </w:r>
      <w:r w:rsidRPr="0066453C">
        <w:rPr>
          <w:color w:val="365F91" w:themeColor="accent1" w:themeShade="BF"/>
          <w:u w:val="single"/>
          <w:lang w:val="sr-Cyrl-RS"/>
        </w:rPr>
        <w:t>-</w:t>
      </w:r>
      <w:r>
        <w:rPr>
          <w:color w:val="365F91" w:themeColor="accent1" w:themeShade="BF"/>
          <w:u w:val="single"/>
          <w:lang w:val="sr-Cyrl-RS"/>
        </w:rPr>
        <w:t>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vezi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demokratskog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zakonodavstva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bolje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zakone</w:t>
      </w:r>
      <w:r w:rsidRPr="0066453C">
        <w:rPr>
          <w:color w:val="365F91" w:themeColor="accent1" w:themeShade="BF"/>
          <w:lang w:val="sr-Cyrl-RS"/>
        </w:rPr>
        <w:t xml:space="preserve"> </w:t>
      </w:r>
      <w:r w:rsidRPr="00007623">
        <w:rPr>
          <w:lang w:val="sr-Cyrl-RS"/>
        </w:rPr>
        <w:t xml:space="preserve">(2024), </w:t>
      </w:r>
      <w:r>
        <w:rPr>
          <w:lang w:val="sr-Cyrl-RS"/>
        </w:rPr>
        <w:t>Princip</w:t>
      </w:r>
      <w:r w:rsidRPr="00007623">
        <w:rPr>
          <w:lang w:val="sr-Cyrl-RS"/>
        </w:rPr>
        <w:t xml:space="preserve"> 7.</w:t>
      </w:r>
    </w:p>
  </w:footnote>
  <w:footnote w:id="34">
    <w:p w14:paraId="5D241A56" w14:textId="5E112AB3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ODIHR: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Preliminarna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ocena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zakonodavnog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procesa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Republici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Uzbekistan</w:t>
      </w:r>
      <w:r w:rsidRPr="000A0320">
        <w:rPr>
          <w:color w:val="365F91" w:themeColor="accent1" w:themeShade="BF"/>
          <w:lang w:val="sr-Cyrl-RS"/>
        </w:rPr>
        <w:t xml:space="preserve"> </w:t>
      </w:r>
      <w:r w:rsidRPr="00007623">
        <w:rPr>
          <w:lang w:val="sr-Cyrl-RS"/>
        </w:rPr>
        <w:t xml:space="preserve">(11. </w:t>
      </w:r>
      <w:r>
        <w:rPr>
          <w:lang w:val="sr-Cyrl-RS"/>
        </w:rPr>
        <w:t>decembar</w:t>
      </w:r>
      <w:r w:rsidRPr="00007623">
        <w:rPr>
          <w:lang w:val="sr-Cyrl-RS"/>
        </w:rPr>
        <w:t xml:space="preserve"> 2019), </w:t>
      </w:r>
      <w:r>
        <w:rPr>
          <w:lang w:val="sr-Cyrl-RS"/>
        </w:rPr>
        <w:t>Preporuke</w:t>
      </w:r>
      <w:r w:rsidRPr="00007623">
        <w:rPr>
          <w:lang w:val="sr-Cyrl-RS"/>
        </w:rPr>
        <w:t xml:space="preserve"> </w:t>
      </w:r>
      <w:r>
        <w:rPr>
          <w:lang w:val="sr-Cyrl-RS"/>
        </w:rPr>
        <w:t>L.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M</w:t>
      </w:r>
      <w:r w:rsidRPr="00007623">
        <w:rPr>
          <w:lang w:val="sr-Cyrl-RS"/>
        </w:rPr>
        <w:t xml:space="preserve">;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Venecijanska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komisija</w:t>
      </w:r>
      <w:r w:rsidRPr="00007623">
        <w:rPr>
          <w:lang w:val="sr-Cyrl-RS"/>
        </w:rPr>
        <w:t xml:space="preserve">, </w:t>
      </w:r>
      <w:r>
        <w:rPr>
          <w:color w:val="365F91" w:themeColor="accent1" w:themeShade="BF"/>
          <w:u w:val="single"/>
          <w:lang w:val="sr-Cyrl-RS"/>
        </w:rPr>
        <w:t>Kontrolna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lista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vladavinu</w:t>
      </w:r>
      <w:r w:rsidRPr="000A032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prava</w:t>
      </w:r>
      <w:r w:rsidRPr="00007623">
        <w:rPr>
          <w:lang w:val="sr-Cyrl-RS"/>
        </w:rPr>
        <w:t xml:space="preserve">, </w:t>
      </w:r>
      <w:r>
        <w:rPr>
          <w:lang w:val="sr-Cyrl-RS"/>
        </w:rPr>
        <w:t>CDL</w:t>
      </w:r>
      <w:r w:rsidRPr="00007623">
        <w:rPr>
          <w:lang w:val="sr-Cyrl-RS"/>
        </w:rPr>
        <w:t>-</w:t>
      </w:r>
      <w:r>
        <w:rPr>
          <w:lang w:val="sr-Cyrl-RS"/>
        </w:rPr>
        <w:t>AD</w:t>
      </w:r>
      <w:r w:rsidRPr="00007623">
        <w:rPr>
          <w:lang w:val="sr-Cyrl-RS"/>
        </w:rPr>
        <w:t xml:space="preserve">(2016)007, </w:t>
      </w:r>
      <w:r>
        <w:rPr>
          <w:lang w:val="sr-Cyrl-RS"/>
        </w:rPr>
        <w:t>Deo</w:t>
      </w:r>
      <w:r w:rsidRPr="00007623">
        <w:rPr>
          <w:lang w:val="sr-Cyrl-RS"/>
        </w:rPr>
        <w:t xml:space="preserve"> II.A.5</w:t>
      </w:r>
    </w:p>
  </w:footnote>
  <w:footnote w:id="35">
    <w:p w14:paraId="7BF5031D" w14:textId="42EB8AF2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OECD</w:t>
      </w:r>
      <w:r w:rsidRPr="00007623">
        <w:rPr>
          <w:lang w:val="sr-Cyrl-RS"/>
        </w:rPr>
        <w:t xml:space="preserve">, </w:t>
      </w:r>
      <w:r>
        <w:rPr>
          <w:lang w:val="sr-Cyrl-RS"/>
        </w:rPr>
        <w:t>Međunarodne</w:t>
      </w:r>
      <w:r w:rsidRPr="00007623">
        <w:rPr>
          <w:lang w:val="sr-Cyrl-RS"/>
        </w:rPr>
        <w:t xml:space="preserve"> </w:t>
      </w:r>
      <w:r>
        <w:rPr>
          <w:lang w:val="sr-Cyrl-RS"/>
        </w:rPr>
        <w:t>prakse</w:t>
      </w:r>
      <w:r w:rsidRPr="00007623">
        <w:rPr>
          <w:lang w:val="sr-Cyrl-RS"/>
        </w:rPr>
        <w:t xml:space="preserve"> </w:t>
      </w:r>
      <w:r w:rsidRPr="000A0320">
        <w:rPr>
          <w:i/>
          <w:iCs/>
          <w:lang w:val="sr-Latn-RS"/>
        </w:rPr>
        <w:t>ex</w:t>
      </w:r>
      <w:r>
        <w:rPr>
          <w:i/>
          <w:iCs/>
          <w:lang w:val="sr-Cyrl-RS"/>
        </w:rPr>
        <w:t>-</w:t>
      </w:r>
      <w:r w:rsidRPr="000A0320">
        <w:rPr>
          <w:i/>
          <w:iCs/>
          <w:lang w:val="sr-Latn-RS"/>
        </w:rPr>
        <w:t>post</w:t>
      </w:r>
      <w:r w:rsidRPr="00007623">
        <w:rPr>
          <w:lang w:val="sr-Cyrl-RS"/>
        </w:rPr>
        <w:t xml:space="preserve"> </w:t>
      </w:r>
      <w:r>
        <w:rPr>
          <w:lang w:val="sr-Cyrl-RS"/>
        </w:rPr>
        <w:t>evaluacija</w:t>
      </w:r>
      <w:r w:rsidRPr="00007623">
        <w:rPr>
          <w:lang w:val="sr-Cyrl-RS"/>
        </w:rPr>
        <w:t xml:space="preserve"> (2010)</w:t>
      </w:r>
    </w:p>
  </w:footnote>
  <w:footnote w:id="36">
    <w:p w14:paraId="7F083CD8" w14:textId="74199EEC" w:rsidR="00E20914" w:rsidRPr="00007623" w:rsidRDefault="00E20914" w:rsidP="004F1140">
      <w:pPr>
        <w:pStyle w:val="FootnoteText"/>
        <w:ind w:left="720" w:hanging="720"/>
        <w:jc w:val="both"/>
        <w:rPr>
          <w:lang w:val="sr-Cyrl-RS"/>
        </w:rPr>
      </w:pPr>
      <w:r w:rsidRPr="00007623">
        <w:rPr>
          <w:rStyle w:val="FootnoteReference"/>
          <w:lang w:val="sr-Cyrl-RS"/>
        </w:rPr>
        <w:footnoteRef/>
      </w:r>
      <w:r w:rsidRPr="00007623">
        <w:rPr>
          <w:lang w:val="sr-Cyrl-RS"/>
        </w:rPr>
        <w:t xml:space="preserve"> </w:t>
      </w:r>
      <w:r w:rsidRPr="00007623">
        <w:rPr>
          <w:lang w:val="sr-Cyrl-RS"/>
        </w:rPr>
        <w:tab/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ODIHR: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Smernice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vezi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demokratskog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zakonodavstva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bolje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zakone</w:t>
      </w:r>
      <w:r w:rsidRPr="006135AF">
        <w:rPr>
          <w:color w:val="365F91" w:themeColor="accent1" w:themeShade="BF"/>
          <w:u w:val="single"/>
          <w:lang w:val="sr-Cyrl-RS"/>
        </w:rPr>
        <w:t xml:space="preserve"> </w:t>
      </w:r>
      <w:r w:rsidRPr="00007623">
        <w:rPr>
          <w:lang w:val="sr-Cyrl-RS"/>
        </w:rPr>
        <w:t xml:space="preserve">(2024), </w:t>
      </w:r>
      <w:r>
        <w:rPr>
          <w:lang w:val="sr-Cyrl-RS"/>
        </w:rPr>
        <w:t>stav</w:t>
      </w:r>
      <w:r w:rsidRPr="00007623">
        <w:rPr>
          <w:lang w:val="sr-Cyrl-RS"/>
        </w:rPr>
        <w:t xml:space="preserve"> 133; </w:t>
      </w:r>
      <w:r>
        <w:rPr>
          <w:color w:val="365F91" w:themeColor="accent1" w:themeShade="BF"/>
          <w:u w:val="single"/>
          <w:lang w:val="sr-Cyrl-RS"/>
        </w:rPr>
        <w:t>Komentari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na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Skupštini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Poslovnik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radu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Skupštine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stanovišta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roda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različitosti</w:t>
      </w:r>
      <w:r w:rsidRPr="00007623">
        <w:rPr>
          <w:lang w:val="sr-Cyrl-RS"/>
        </w:rPr>
        <w:t xml:space="preserve"> (2020), </w:t>
      </w:r>
      <w:r>
        <w:rPr>
          <w:lang w:val="sr-Cyrl-RS"/>
        </w:rPr>
        <w:t>st</w:t>
      </w:r>
      <w:r w:rsidRPr="00007623">
        <w:rPr>
          <w:lang w:val="sr-Cyrl-RS"/>
        </w:rPr>
        <w:t xml:space="preserve">. 105-107;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Kako učiniti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funkcionišu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žene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muškarce</w:t>
      </w:r>
      <w:r w:rsidRPr="0066453C">
        <w:rPr>
          <w:color w:val="365F91" w:themeColor="accent1" w:themeShade="BF"/>
          <w:u w:val="single"/>
          <w:lang w:val="sr-Cyrl-RS"/>
        </w:rPr>
        <w:t xml:space="preserve">: </w:t>
      </w:r>
      <w:r>
        <w:rPr>
          <w:color w:val="365F91" w:themeColor="accent1" w:themeShade="BF"/>
          <w:u w:val="single"/>
          <w:lang w:val="sr-Cyrl-RS"/>
        </w:rPr>
        <w:t>Praktični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vodič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rodno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osetljivo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zakonodavstvo</w:t>
      </w:r>
      <w:r w:rsidRPr="0066453C">
        <w:rPr>
          <w:color w:val="365F91" w:themeColor="accent1" w:themeShade="BF"/>
          <w:lang w:val="sr-Cyrl-RS"/>
        </w:rPr>
        <w:t xml:space="preserve"> </w:t>
      </w:r>
      <w:r w:rsidRPr="00007623">
        <w:rPr>
          <w:lang w:val="sr-Cyrl-RS"/>
        </w:rPr>
        <w:t xml:space="preserve">(2017), </w:t>
      </w:r>
      <w:r>
        <w:rPr>
          <w:lang w:val="sr-Cyrl-RS"/>
        </w:rPr>
        <w:t>strana</w:t>
      </w:r>
      <w:r w:rsidRPr="00007623">
        <w:rPr>
          <w:lang w:val="sr-Cyrl-RS"/>
        </w:rPr>
        <w:t xml:space="preserve"> 63. </w:t>
      </w:r>
      <w:r>
        <w:rPr>
          <w:lang w:val="sr-Cyrl-RS"/>
        </w:rPr>
        <w:t>Videti</w:t>
      </w:r>
      <w:r w:rsidRPr="00007623">
        <w:rPr>
          <w:lang w:val="sr-Cyrl-RS"/>
        </w:rPr>
        <w:t xml:space="preserve"> </w:t>
      </w:r>
      <w:r>
        <w:rPr>
          <w:lang w:val="sr-Cyrl-RS"/>
        </w:rPr>
        <w:t>takođe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Smernice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UN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rodno</w:t>
      </w:r>
      <w:r w:rsidRPr="0066453C">
        <w:rPr>
          <w:color w:val="365F91" w:themeColor="accent1" w:themeShade="BF"/>
          <w:u w:val="single"/>
          <w:lang w:val="sr-Cyrl-RS"/>
        </w:rPr>
        <w:t>-</w:t>
      </w:r>
      <w:r>
        <w:rPr>
          <w:color w:val="365F91" w:themeColor="accent1" w:themeShade="BF"/>
          <w:u w:val="single"/>
          <w:lang w:val="sr-Cyrl-RS"/>
        </w:rPr>
        <w:t>inkluzivan</w:t>
      </w:r>
      <w:r w:rsidRPr="0066453C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jezik</w:t>
      </w:r>
      <w:r w:rsidRPr="00007623">
        <w:rPr>
          <w:lang w:val="sr-Cyrl-RS"/>
        </w:rPr>
        <w:t xml:space="preserve"> </w:t>
      </w:r>
      <w:r>
        <w:rPr>
          <w:lang w:val="sr-Cyrl-RS"/>
        </w:rPr>
        <w:t>na</w:t>
      </w:r>
      <w:r w:rsidRPr="00007623">
        <w:rPr>
          <w:lang w:val="sr-Cyrl-RS"/>
        </w:rPr>
        <w:t xml:space="preserve"> </w:t>
      </w:r>
      <w:r>
        <w:rPr>
          <w:lang w:val="sr-Cyrl-RS"/>
        </w:rPr>
        <w:t>arapskom</w:t>
      </w:r>
      <w:r w:rsidRPr="00007623">
        <w:rPr>
          <w:lang w:val="sr-Cyrl-RS"/>
        </w:rPr>
        <w:t xml:space="preserve">, </w:t>
      </w:r>
      <w:r>
        <w:rPr>
          <w:lang w:val="sr-Cyrl-RS"/>
        </w:rPr>
        <w:t>kineskom</w:t>
      </w:r>
      <w:r w:rsidRPr="00007623">
        <w:rPr>
          <w:lang w:val="sr-Cyrl-RS"/>
        </w:rPr>
        <w:t xml:space="preserve">, </w:t>
      </w:r>
      <w:r>
        <w:rPr>
          <w:lang w:val="sr-Cyrl-RS"/>
        </w:rPr>
        <w:t>engleskom</w:t>
      </w:r>
      <w:r w:rsidRPr="00007623">
        <w:rPr>
          <w:lang w:val="sr-Cyrl-RS"/>
        </w:rPr>
        <w:t xml:space="preserve">, </w:t>
      </w:r>
      <w:r>
        <w:rPr>
          <w:lang w:val="sr-Cyrl-RS"/>
        </w:rPr>
        <w:t>francuskom</w:t>
      </w:r>
      <w:r w:rsidRPr="00007623">
        <w:rPr>
          <w:lang w:val="sr-Cyrl-RS"/>
        </w:rPr>
        <w:t xml:space="preserve">, </w:t>
      </w:r>
      <w:r>
        <w:rPr>
          <w:lang w:val="sr-Cyrl-RS"/>
        </w:rPr>
        <w:t>ruskom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španskom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engleskom jeziku</w:t>
      </w:r>
      <w:r w:rsidRPr="00007623">
        <w:rPr>
          <w:lang w:val="sr-Cyrl-RS"/>
        </w:rPr>
        <w:t xml:space="preserve">,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odražavanje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specifičnosti</w:t>
      </w:r>
      <w:r w:rsidRPr="00007623">
        <w:rPr>
          <w:lang w:val="sr-Cyrl-RS"/>
        </w:rPr>
        <w:t xml:space="preserve">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lang w:val="sr-Cyrl-RS"/>
        </w:rPr>
        <w:t>svojstvenih</w:t>
      </w:r>
      <w:r w:rsidRPr="00007623">
        <w:rPr>
          <w:lang w:val="sr-Cyrl-RS"/>
        </w:rPr>
        <w:t xml:space="preserve"> </w:t>
      </w:r>
      <w:r>
        <w:rPr>
          <w:lang w:val="sr-Cyrl-RS"/>
        </w:rPr>
        <w:t>karakteristike</w:t>
      </w:r>
      <w:r w:rsidRPr="00007623">
        <w:rPr>
          <w:lang w:val="sr-Cyrl-RS"/>
        </w:rPr>
        <w:t xml:space="preserve"> </w:t>
      </w:r>
      <w:r>
        <w:rPr>
          <w:lang w:val="sr-Cyrl-RS"/>
        </w:rPr>
        <w:t>svakog</w:t>
      </w:r>
      <w:r w:rsidRPr="00007623">
        <w:rPr>
          <w:lang w:val="sr-Cyrl-RS"/>
        </w:rPr>
        <w:t xml:space="preserve"> </w:t>
      </w:r>
      <w:r>
        <w:rPr>
          <w:lang w:val="sr-Cyrl-RS"/>
        </w:rPr>
        <w:t>jezika</w:t>
      </w:r>
      <w:r w:rsidRPr="00007623">
        <w:rPr>
          <w:lang w:val="sr-Cyrl-RS"/>
        </w:rPr>
        <w:t xml:space="preserve">, </w:t>
      </w:r>
      <w:r>
        <w:rPr>
          <w:lang w:val="sr-Cyrl-RS"/>
        </w:rPr>
        <w:t>s preporukom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sredstava</w:t>
      </w:r>
      <w:r w:rsidRPr="00007623">
        <w:rPr>
          <w:lang w:val="sr-Cyrl-RS"/>
        </w:rPr>
        <w:t xml:space="preserve"> </w:t>
      </w:r>
      <w:r>
        <w:rPr>
          <w:lang w:val="sr-Cyrl-RS"/>
        </w:rPr>
        <w:t>koja</w:t>
      </w:r>
      <w:r w:rsidRPr="00007623">
        <w:rPr>
          <w:lang w:val="sr-Cyrl-RS"/>
        </w:rPr>
        <w:t xml:space="preserve"> </w:t>
      </w:r>
      <w:r>
        <w:rPr>
          <w:lang w:val="sr-Cyrl-RS"/>
        </w:rPr>
        <w:t>su</w:t>
      </w:r>
      <w:r w:rsidRPr="00007623">
        <w:rPr>
          <w:lang w:val="sr-Cyrl-RS"/>
        </w:rPr>
        <w:t xml:space="preserve"> </w:t>
      </w:r>
      <w:r>
        <w:rPr>
          <w:lang w:val="sr-Cyrl-RS"/>
        </w:rPr>
        <w:t>prilagođena</w:t>
      </w:r>
      <w:r w:rsidRPr="00007623">
        <w:rPr>
          <w:lang w:val="sr-Cyrl-RS"/>
        </w:rPr>
        <w:t xml:space="preserve"> </w:t>
      </w:r>
      <w:r>
        <w:rPr>
          <w:lang w:val="sr-Cyrl-RS"/>
        </w:rPr>
        <w:t>lingvističkom</w:t>
      </w:r>
      <w:r w:rsidRPr="00007623">
        <w:rPr>
          <w:lang w:val="sr-Cyrl-RS"/>
        </w:rPr>
        <w:t xml:space="preserve"> </w:t>
      </w:r>
      <w:r>
        <w:rPr>
          <w:lang w:val="sr-Cyrl-RS"/>
        </w:rPr>
        <w:t>kontekstu</w:t>
      </w:r>
      <w:r w:rsidRPr="00007623">
        <w:rPr>
          <w:lang w:val="sr-Cyrl-RS"/>
        </w:rPr>
        <w:t xml:space="preserve">; </w:t>
      </w:r>
      <w:r>
        <w:rPr>
          <w:lang w:val="sr-Cyrl-RS"/>
        </w:rPr>
        <w:t>i</w:t>
      </w:r>
      <w:r w:rsidRPr="00007623">
        <w:rPr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Smernice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UN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inkluzivnu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komunikaciju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pogledu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invaliditeta</w:t>
      </w:r>
      <w:r w:rsidRPr="00007623">
        <w:rPr>
          <w:lang w:val="sr-Cyrl-RS"/>
        </w:rPr>
        <w:t xml:space="preserve">, </w:t>
      </w:r>
      <w:r>
        <w:rPr>
          <w:lang w:val="sr-Cyrl-RS"/>
        </w:rPr>
        <w:t>mart</w:t>
      </w:r>
      <w:r w:rsidRPr="00007623">
        <w:rPr>
          <w:lang w:val="sr-Cyrl-RS"/>
        </w:rPr>
        <w:t xml:space="preserve"> 2022; </w:t>
      </w:r>
      <w:r>
        <w:rPr>
          <w:color w:val="365F91" w:themeColor="accent1" w:themeShade="BF"/>
          <w:u w:val="single"/>
          <w:lang w:val="sr-Cyrl-RS"/>
        </w:rPr>
        <w:t>Priručnik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rodno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osetljivoj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komunikaciji</w:t>
      </w:r>
      <w:r w:rsidRPr="005039A0">
        <w:rPr>
          <w:color w:val="365F91" w:themeColor="accent1" w:themeShade="BF"/>
          <w:u w:val="single"/>
          <w:lang w:val="sr-Cyrl-RS"/>
        </w:rPr>
        <w:t xml:space="preserve"> – </w:t>
      </w:r>
      <w:r>
        <w:rPr>
          <w:color w:val="365F91" w:themeColor="accent1" w:themeShade="BF"/>
          <w:u w:val="single"/>
          <w:lang w:val="sr-Cyrl-RS"/>
        </w:rPr>
        <w:t>Resurs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kreatore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politike</w:t>
      </w:r>
      <w:r w:rsidRPr="005039A0">
        <w:rPr>
          <w:color w:val="365F91" w:themeColor="accent1" w:themeShade="BF"/>
          <w:u w:val="single"/>
          <w:lang w:val="sr-Cyrl-RS"/>
        </w:rPr>
        <w:t xml:space="preserve">, </w:t>
      </w:r>
      <w:r>
        <w:rPr>
          <w:color w:val="365F91" w:themeColor="accent1" w:themeShade="BF"/>
          <w:u w:val="single"/>
          <w:lang w:val="sr-Cyrl-RS"/>
        </w:rPr>
        <w:t>zakonodavce</w:t>
      </w:r>
      <w:r w:rsidRPr="005039A0">
        <w:rPr>
          <w:color w:val="365F91" w:themeColor="accent1" w:themeShade="BF"/>
          <w:u w:val="single"/>
          <w:lang w:val="sr-Cyrl-RS"/>
        </w:rPr>
        <w:t xml:space="preserve">, </w:t>
      </w:r>
      <w:r>
        <w:rPr>
          <w:color w:val="365F91" w:themeColor="accent1" w:themeShade="BF"/>
          <w:u w:val="single"/>
          <w:lang w:val="sr-Cyrl-RS"/>
        </w:rPr>
        <w:t>medije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sve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druge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koji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zainteresovani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da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svoju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komunikaciju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učine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inkluzivnijom</w:t>
      </w:r>
      <w:r w:rsidRPr="00007623">
        <w:rPr>
          <w:lang w:val="sr-Cyrl-RS"/>
        </w:rPr>
        <w:t xml:space="preserve">, </w:t>
      </w:r>
      <w:r>
        <w:rPr>
          <w:lang w:val="sr-Cyrl-RS"/>
        </w:rPr>
        <w:t>Evropski</w:t>
      </w:r>
      <w:r w:rsidRPr="00007623">
        <w:rPr>
          <w:lang w:val="sr-Cyrl-RS"/>
        </w:rPr>
        <w:t xml:space="preserve"> </w:t>
      </w:r>
      <w:r>
        <w:rPr>
          <w:lang w:val="sr-Cyrl-RS"/>
        </w:rPr>
        <w:t>institut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rodnu</w:t>
      </w:r>
      <w:r w:rsidRPr="00007623">
        <w:rPr>
          <w:lang w:val="sr-Cyrl-RS"/>
        </w:rPr>
        <w:t xml:space="preserve"> </w:t>
      </w:r>
      <w:r>
        <w:rPr>
          <w:lang w:val="sr-Cyrl-RS"/>
        </w:rPr>
        <w:t>ravnopravnost</w:t>
      </w:r>
      <w:r w:rsidRPr="00007623">
        <w:rPr>
          <w:lang w:val="sr-Cyrl-RS"/>
        </w:rPr>
        <w:t xml:space="preserve"> (</w:t>
      </w:r>
      <w:r>
        <w:rPr>
          <w:lang w:val="sr-Cyrl-RS"/>
        </w:rPr>
        <w:t>EIGE</w:t>
      </w:r>
      <w:r w:rsidRPr="00007623">
        <w:rPr>
          <w:lang w:val="sr-Cyrl-RS"/>
        </w:rPr>
        <w:t>), (</w:t>
      </w:r>
      <w:r>
        <w:rPr>
          <w:lang w:val="sr-Cyrl-RS"/>
        </w:rPr>
        <w:t>Luksemburg</w:t>
      </w:r>
      <w:r w:rsidRPr="00007623">
        <w:rPr>
          <w:lang w:val="sr-Cyrl-RS"/>
        </w:rPr>
        <w:t xml:space="preserve">: </w:t>
      </w:r>
      <w:r>
        <w:rPr>
          <w:lang w:val="sr-Cyrl-RS"/>
        </w:rPr>
        <w:t>Kancelarija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publikacije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Evropske</w:t>
      </w:r>
      <w:r w:rsidRPr="00007623">
        <w:rPr>
          <w:lang w:val="sr-Cyrl-RS"/>
        </w:rPr>
        <w:t xml:space="preserve"> </w:t>
      </w:r>
      <w:r>
        <w:rPr>
          <w:lang w:val="sr-Cyrl-RS"/>
        </w:rPr>
        <w:t>unije</w:t>
      </w:r>
      <w:r w:rsidRPr="00007623">
        <w:rPr>
          <w:lang w:val="sr-Cyrl-RS"/>
        </w:rPr>
        <w:t xml:space="preserve">, 2019); </w:t>
      </w:r>
      <w:r>
        <w:rPr>
          <w:color w:val="365F91" w:themeColor="accent1" w:themeShade="BF"/>
          <w:u w:val="single"/>
          <w:lang w:val="sr-Cyrl-RS"/>
        </w:rPr>
        <w:t>Inkluzivna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komunikacija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Generalnom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sekretarijatu</w:t>
      </w:r>
      <w:r w:rsidRPr="005039A0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>Saveta</w:t>
      </w:r>
      <w:r w:rsidRPr="00007623">
        <w:rPr>
          <w:lang w:val="sr-Cyrl-RS"/>
        </w:rPr>
        <w:t xml:space="preserve">, </w:t>
      </w:r>
      <w:r>
        <w:rPr>
          <w:lang w:val="sr-Cyrl-RS"/>
        </w:rPr>
        <w:t>Kancelarija</w:t>
      </w:r>
      <w:r w:rsidRPr="00007623">
        <w:rPr>
          <w:lang w:val="sr-Cyrl-RS"/>
        </w:rPr>
        <w:t xml:space="preserve"> </w:t>
      </w:r>
      <w:r>
        <w:rPr>
          <w:lang w:val="sr-Cyrl-RS"/>
        </w:rPr>
        <w:t>za</w:t>
      </w:r>
      <w:r w:rsidRPr="00007623">
        <w:rPr>
          <w:lang w:val="sr-Cyrl-RS"/>
        </w:rPr>
        <w:t xml:space="preserve"> </w:t>
      </w:r>
      <w:r>
        <w:rPr>
          <w:lang w:val="sr-Cyrl-RS"/>
        </w:rPr>
        <w:t>publikacije</w:t>
      </w:r>
      <w:r w:rsidRPr="00007623">
        <w:rPr>
          <w:lang w:val="sr-Cyrl-RS"/>
        </w:rPr>
        <w:t xml:space="preserve"> </w:t>
      </w:r>
      <w:r>
        <w:rPr>
          <w:lang w:val="sr-Cyrl-RS"/>
        </w:rPr>
        <w:t>Saveta</w:t>
      </w:r>
      <w:r w:rsidRPr="00007623">
        <w:rPr>
          <w:lang w:val="sr-Cyrl-RS"/>
        </w:rPr>
        <w:t xml:space="preserve"> </w:t>
      </w:r>
      <w:r>
        <w:rPr>
          <w:lang w:val="sr-Cyrl-RS"/>
        </w:rPr>
        <w:t>Evropske</w:t>
      </w:r>
      <w:r w:rsidRPr="00007623">
        <w:rPr>
          <w:lang w:val="sr-Cyrl-RS"/>
        </w:rPr>
        <w:t xml:space="preserve"> </w:t>
      </w:r>
      <w:r>
        <w:rPr>
          <w:lang w:val="sr-Cyrl-RS"/>
        </w:rPr>
        <w:t>unije</w:t>
      </w:r>
      <w:r w:rsidRPr="00007623">
        <w:rPr>
          <w:lang w:val="sr-Cyrl-RS"/>
        </w:rPr>
        <w:t>,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F876" w14:textId="77777777" w:rsidR="00E20914" w:rsidRDefault="00E20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2EA2A" w14:textId="77777777" w:rsidR="00E20914" w:rsidRDefault="00E20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8229" w14:textId="77777777" w:rsidR="00E20914" w:rsidRDefault="00E209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20EE" w14:textId="77777777" w:rsidR="00E20914" w:rsidRDefault="00E2091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0C2"/>
    <w:multiLevelType w:val="hybridMultilevel"/>
    <w:tmpl w:val="F4784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2AFA"/>
    <w:multiLevelType w:val="hybridMultilevel"/>
    <w:tmpl w:val="CC6AA61C"/>
    <w:lvl w:ilvl="0" w:tplc="2864ED1C">
      <w:start w:val="1"/>
      <w:numFmt w:val="decimal"/>
      <w:lvlText w:val="%1)"/>
      <w:lvlJc w:val="left"/>
      <w:pPr>
        <w:ind w:left="5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E646D8">
      <w:numFmt w:val="bullet"/>
      <w:lvlText w:val="•"/>
      <w:lvlJc w:val="left"/>
      <w:pPr>
        <w:ind w:left="1510" w:hanging="250"/>
      </w:pPr>
      <w:rPr>
        <w:rFonts w:hint="default"/>
        <w:lang w:val="en-US" w:eastAsia="en-US" w:bidi="ar-SA"/>
      </w:rPr>
    </w:lvl>
    <w:lvl w:ilvl="2" w:tplc="3AD8EE0C">
      <w:numFmt w:val="bullet"/>
      <w:lvlText w:val="•"/>
      <w:lvlJc w:val="left"/>
      <w:pPr>
        <w:ind w:left="2461" w:hanging="250"/>
      </w:pPr>
      <w:rPr>
        <w:rFonts w:hint="default"/>
        <w:lang w:val="en-US" w:eastAsia="en-US" w:bidi="ar-SA"/>
      </w:rPr>
    </w:lvl>
    <w:lvl w:ilvl="3" w:tplc="EE421C9A">
      <w:numFmt w:val="bullet"/>
      <w:lvlText w:val="•"/>
      <w:lvlJc w:val="left"/>
      <w:pPr>
        <w:ind w:left="3412" w:hanging="250"/>
      </w:pPr>
      <w:rPr>
        <w:rFonts w:hint="default"/>
        <w:lang w:val="en-US" w:eastAsia="en-US" w:bidi="ar-SA"/>
      </w:rPr>
    </w:lvl>
    <w:lvl w:ilvl="4" w:tplc="9DEE2230">
      <w:numFmt w:val="bullet"/>
      <w:lvlText w:val="•"/>
      <w:lvlJc w:val="left"/>
      <w:pPr>
        <w:ind w:left="4363" w:hanging="250"/>
      </w:pPr>
      <w:rPr>
        <w:rFonts w:hint="default"/>
        <w:lang w:val="en-US" w:eastAsia="en-US" w:bidi="ar-SA"/>
      </w:rPr>
    </w:lvl>
    <w:lvl w:ilvl="5" w:tplc="187464D8">
      <w:numFmt w:val="bullet"/>
      <w:lvlText w:val="•"/>
      <w:lvlJc w:val="left"/>
      <w:pPr>
        <w:ind w:left="5314" w:hanging="250"/>
      </w:pPr>
      <w:rPr>
        <w:rFonts w:hint="default"/>
        <w:lang w:val="en-US" w:eastAsia="en-US" w:bidi="ar-SA"/>
      </w:rPr>
    </w:lvl>
    <w:lvl w:ilvl="6" w:tplc="44BE86C6">
      <w:numFmt w:val="bullet"/>
      <w:lvlText w:val="•"/>
      <w:lvlJc w:val="left"/>
      <w:pPr>
        <w:ind w:left="6265" w:hanging="250"/>
      </w:pPr>
      <w:rPr>
        <w:rFonts w:hint="default"/>
        <w:lang w:val="en-US" w:eastAsia="en-US" w:bidi="ar-SA"/>
      </w:rPr>
    </w:lvl>
    <w:lvl w:ilvl="7" w:tplc="DE225570">
      <w:numFmt w:val="bullet"/>
      <w:lvlText w:val="•"/>
      <w:lvlJc w:val="left"/>
      <w:pPr>
        <w:ind w:left="7216" w:hanging="250"/>
      </w:pPr>
      <w:rPr>
        <w:rFonts w:hint="default"/>
        <w:lang w:val="en-US" w:eastAsia="en-US" w:bidi="ar-SA"/>
      </w:rPr>
    </w:lvl>
    <w:lvl w:ilvl="8" w:tplc="254ADE16">
      <w:numFmt w:val="bullet"/>
      <w:lvlText w:val="•"/>
      <w:lvlJc w:val="left"/>
      <w:pPr>
        <w:ind w:left="8167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0C93118B"/>
    <w:multiLevelType w:val="hybridMultilevel"/>
    <w:tmpl w:val="78BADD04"/>
    <w:lvl w:ilvl="0" w:tplc="A3DCB74C">
      <w:start w:val="1"/>
      <w:numFmt w:val="decimal"/>
      <w:lvlText w:val="%1)"/>
      <w:lvlJc w:val="left"/>
      <w:pPr>
        <w:ind w:left="19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4E7D18">
      <w:numFmt w:val="bullet"/>
      <w:lvlText w:val="•"/>
      <w:lvlJc w:val="left"/>
      <w:pPr>
        <w:ind w:left="2788" w:hanging="240"/>
      </w:pPr>
      <w:rPr>
        <w:rFonts w:hint="default"/>
        <w:lang w:val="en-US" w:eastAsia="en-US" w:bidi="ar-SA"/>
      </w:rPr>
    </w:lvl>
    <w:lvl w:ilvl="2" w:tplc="9642E35C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3" w:tplc="D39210E6">
      <w:numFmt w:val="bullet"/>
      <w:lvlText w:val="•"/>
      <w:lvlJc w:val="left"/>
      <w:pPr>
        <w:ind w:left="4406" w:hanging="240"/>
      </w:pPr>
      <w:rPr>
        <w:rFonts w:hint="default"/>
        <w:lang w:val="en-US" w:eastAsia="en-US" w:bidi="ar-SA"/>
      </w:rPr>
    </w:lvl>
    <w:lvl w:ilvl="4" w:tplc="CC0C8866">
      <w:numFmt w:val="bullet"/>
      <w:lvlText w:val="•"/>
      <w:lvlJc w:val="left"/>
      <w:pPr>
        <w:ind w:left="5215" w:hanging="240"/>
      </w:pPr>
      <w:rPr>
        <w:rFonts w:hint="default"/>
        <w:lang w:val="en-US" w:eastAsia="en-US" w:bidi="ar-SA"/>
      </w:rPr>
    </w:lvl>
    <w:lvl w:ilvl="5" w:tplc="449205D2">
      <w:numFmt w:val="bullet"/>
      <w:lvlText w:val="•"/>
      <w:lvlJc w:val="left"/>
      <w:pPr>
        <w:ind w:left="6024" w:hanging="240"/>
      </w:pPr>
      <w:rPr>
        <w:rFonts w:hint="default"/>
        <w:lang w:val="en-US" w:eastAsia="en-US" w:bidi="ar-SA"/>
      </w:rPr>
    </w:lvl>
    <w:lvl w:ilvl="6" w:tplc="C7A23DDA">
      <w:numFmt w:val="bullet"/>
      <w:lvlText w:val="•"/>
      <w:lvlJc w:val="left"/>
      <w:pPr>
        <w:ind w:left="6833" w:hanging="240"/>
      </w:pPr>
      <w:rPr>
        <w:rFonts w:hint="default"/>
        <w:lang w:val="en-US" w:eastAsia="en-US" w:bidi="ar-SA"/>
      </w:rPr>
    </w:lvl>
    <w:lvl w:ilvl="7" w:tplc="48345452">
      <w:numFmt w:val="bullet"/>
      <w:lvlText w:val="•"/>
      <w:lvlJc w:val="left"/>
      <w:pPr>
        <w:ind w:left="7642" w:hanging="240"/>
      </w:pPr>
      <w:rPr>
        <w:rFonts w:hint="default"/>
        <w:lang w:val="en-US" w:eastAsia="en-US" w:bidi="ar-SA"/>
      </w:rPr>
    </w:lvl>
    <w:lvl w:ilvl="8" w:tplc="1ED66846">
      <w:numFmt w:val="bullet"/>
      <w:lvlText w:val="•"/>
      <w:lvlJc w:val="left"/>
      <w:pPr>
        <w:ind w:left="8451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D843C53"/>
    <w:multiLevelType w:val="multilevel"/>
    <w:tmpl w:val="E8801998"/>
    <w:lvl w:ilvl="0">
      <w:start w:val="1"/>
      <w:numFmt w:val="decimal"/>
      <w:lvlText w:val="%1."/>
      <w:lvlJc w:val="left"/>
      <w:pPr>
        <w:ind w:left="9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59" w:hanging="81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94" w:hanging="8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8" w:hanging="8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8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7" w:hanging="8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1" w:hanging="8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5" w:hanging="8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0" w:hanging="816"/>
      </w:pPr>
      <w:rPr>
        <w:rFonts w:hint="default"/>
        <w:lang w:val="en-US" w:eastAsia="en-US" w:bidi="ar-SA"/>
      </w:rPr>
    </w:lvl>
  </w:abstractNum>
  <w:abstractNum w:abstractNumId="4" w15:restartNumberingAfterBreak="0">
    <w:nsid w:val="0DAC2CAA"/>
    <w:multiLevelType w:val="hybridMultilevel"/>
    <w:tmpl w:val="7784827A"/>
    <w:lvl w:ilvl="0" w:tplc="D80E2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744E"/>
    <w:multiLevelType w:val="hybridMultilevel"/>
    <w:tmpl w:val="36D85D8E"/>
    <w:lvl w:ilvl="0" w:tplc="9848665E">
      <w:start w:val="1"/>
      <w:numFmt w:val="decimal"/>
      <w:lvlText w:val="%1."/>
      <w:lvlJc w:val="left"/>
      <w:pPr>
        <w:ind w:left="110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E447E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A02616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 w:tplc="E07EEE1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2F8A3648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5" w:tplc="F5D45152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6" w:tplc="312484C8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7" w:tplc="7CD8E132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BAAE46F2"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AA1BCD"/>
    <w:multiLevelType w:val="hybridMultilevel"/>
    <w:tmpl w:val="964C8AD8"/>
    <w:lvl w:ilvl="0" w:tplc="EA16D766">
      <w:numFmt w:val="bullet"/>
      <w:lvlText w:val=""/>
      <w:lvlJc w:val="left"/>
      <w:pPr>
        <w:ind w:left="2256" w:hanging="5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C04CE7E">
      <w:numFmt w:val="bullet"/>
      <w:lvlText w:val="•"/>
      <w:lvlJc w:val="left"/>
      <w:pPr>
        <w:ind w:left="3040" w:hanging="557"/>
      </w:pPr>
      <w:rPr>
        <w:rFonts w:hint="default"/>
        <w:lang w:val="en-US" w:eastAsia="en-US" w:bidi="ar-SA"/>
      </w:rPr>
    </w:lvl>
    <w:lvl w:ilvl="2" w:tplc="71123472">
      <w:numFmt w:val="bullet"/>
      <w:lvlText w:val="•"/>
      <w:lvlJc w:val="left"/>
      <w:pPr>
        <w:ind w:left="3821" w:hanging="557"/>
      </w:pPr>
      <w:rPr>
        <w:rFonts w:hint="default"/>
        <w:lang w:val="en-US" w:eastAsia="en-US" w:bidi="ar-SA"/>
      </w:rPr>
    </w:lvl>
    <w:lvl w:ilvl="3" w:tplc="80E2C49C">
      <w:numFmt w:val="bullet"/>
      <w:lvlText w:val="•"/>
      <w:lvlJc w:val="left"/>
      <w:pPr>
        <w:ind w:left="4602" w:hanging="557"/>
      </w:pPr>
      <w:rPr>
        <w:rFonts w:hint="default"/>
        <w:lang w:val="en-US" w:eastAsia="en-US" w:bidi="ar-SA"/>
      </w:rPr>
    </w:lvl>
    <w:lvl w:ilvl="4" w:tplc="405A1EFA">
      <w:numFmt w:val="bullet"/>
      <w:lvlText w:val="•"/>
      <w:lvlJc w:val="left"/>
      <w:pPr>
        <w:ind w:left="5383" w:hanging="557"/>
      </w:pPr>
      <w:rPr>
        <w:rFonts w:hint="default"/>
        <w:lang w:val="en-US" w:eastAsia="en-US" w:bidi="ar-SA"/>
      </w:rPr>
    </w:lvl>
    <w:lvl w:ilvl="5" w:tplc="B0CC09B4">
      <w:numFmt w:val="bullet"/>
      <w:lvlText w:val="•"/>
      <w:lvlJc w:val="left"/>
      <w:pPr>
        <w:ind w:left="6164" w:hanging="557"/>
      </w:pPr>
      <w:rPr>
        <w:rFonts w:hint="default"/>
        <w:lang w:val="en-US" w:eastAsia="en-US" w:bidi="ar-SA"/>
      </w:rPr>
    </w:lvl>
    <w:lvl w:ilvl="6" w:tplc="8D509812">
      <w:numFmt w:val="bullet"/>
      <w:lvlText w:val="•"/>
      <w:lvlJc w:val="left"/>
      <w:pPr>
        <w:ind w:left="6945" w:hanging="557"/>
      </w:pPr>
      <w:rPr>
        <w:rFonts w:hint="default"/>
        <w:lang w:val="en-US" w:eastAsia="en-US" w:bidi="ar-SA"/>
      </w:rPr>
    </w:lvl>
    <w:lvl w:ilvl="7" w:tplc="51964742">
      <w:numFmt w:val="bullet"/>
      <w:lvlText w:val="•"/>
      <w:lvlJc w:val="left"/>
      <w:pPr>
        <w:ind w:left="7726" w:hanging="557"/>
      </w:pPr>
      <w:rPr>
        <w:rFonts w:hint="default"/>
        <w:lang w:val="en-US" w:eastAsia="en-US" w:bidi="ar-SA"/>
      </w:rPr>
    </w:lvl>
    <w:lvl w:ilvl="8" w:tplc="106A2472">
      <w:numFmt w:val="bullet"/>
      <w:lvlText w:val="•"/>
      <w:lvlJc w:val="left"/>
      <w:pPr>
        <w:ind w:left="8507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1EA83BE8"/>
    <w:multiLevelType w:val="hybridMultilevel"/>
    <w:tmpl w:val="0CC41B02"/>
    <w:lvl w:ilvl="0" w:tplc="8AD0F444">
      <w:start w:val="6"/>
      <w:numFmt w:val="upperLetter"/>
      <w:lvlText w:val="%1."/>
      <w:lvlJc w:val="left"/>
      <w:pPr>
        <w:ind w:left="1416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48074EA">
      <w:numFmt w:val="bullet"/>
      <w:lvlText w:val="•"/>
      <w:lvlJc w:val="left"/>
      <w:pPr>
        <w:ind w:left="2203" w:hanging="569"/>
      </w:pPr>
      <w:rPr>
        <w:rFonts w:hint="default"/>
        <w:lang w:val="en-US" w:eastAsia="en-US" w:bidi="ar-SA"/>
      </w:rPr>
    </w:lvl>
    <w:lvl w:ilvl="2" w:tplc="BFC6A002">
      <w:numFmt w:val="bullet"/>
      <w:lvlText w:val="•"/>
      <w:lvlJc w:val="left"/>
      <w:pPr>
        <w:ind w:left="2987" w:hanging="569"/>
      </w:pPr>
      <w:rPr>
        <w:rFonts w:hint="default"/>
        <w:lang w:val="en-US" w:eastAsia="en-US" w:bidi="ar-SA"/>
      </w:rPr>
    </w:lvl>
    <w:lvl w:ilvl="3" w:tplc="1C0A0202">
      <w:numFmt w:val="bullet"/>
      <w:lvlText w:val="•"/>
      <w:lvlJc w:val="left"/>
      <w:pPr>
        <w:ind w:left="3771" w:hanging="569"/>
      </w:pPr>
      <w:rPr>
        <w:rFonts w:hint="default"/>
        <w:lang w:val="en-US" w:eastAsia="en-US" w:bidi="ar-SA"/>
      </w:rPr>
    </w:lvl>
    <w:lvl w:ilvl="4" w:tplc="5EEC1A70">
      <w:numFmt w:val="bullet"/>
      <w:lvlText w:val="•"/>
      <w:lvlJc w:val="left"/>
      <w:pPr>
        <w:ind w:left="4555" w:hanging="569"/>
      </w:pPr>
      <w:rPr>
        <w:rFonts w:hint="default"/>
        <w:lang w:val="en-US" w:eastAsia="en-US" w:bidi="ar-SA"/>
      </w:rPr>
    </w:lvl>
    <w:lvl w:ilvl="5" w:tplc="896C9762">
      <w:numFmt w:val="bullet"/>
      <w:lvlText w:val="•"/>
      <w:lvlJc w:val="left"/>
      <w:pPr>
        <w:ind w:left="5339" w:hanging="569"/>
      </w:pPr>
      <w:rPr>
        <w:rFonts w:hint="default"/>
        <w:lang w:val="en-US" w:eastAsia="en-US" w:bidi="ar-SA"/>
      </w:rPr>
    </w:lvl>
    <w:lvl w:ilvl="6" w:tplc="23340604">
      <w:numFmt w:val="bullet"/>
      <w:lvlText w:val="•"/>
      <w:lvlJc w:val="left"/>
      <w:pPr>
        <w:ind w:left="6123" w:hanging="569"/>
      </w:pPr>
      <w:rPr>
        <w:rFonts w:hint="default"/>
        <w:lang w:val="en-US" w:eastAsia="en-US" w:bidi="ar-SA"/>
      </w:rPr>
    </w:lvl>
    <w:lvl w:ilvl="7" w:tplc="1AFED9C6">
      <w:numFmt w:val="bullet"/>
      <w:lvlText w:val="•"/>
      <w:lvlJc w:val="left"/>
      <w:pPr>
        <w:ind w:left="6907" w:hanging="569"/>
      </w:pPr>
      <w:rPr>
        <w:rFonts w:hint="default"/>
        <w:lang w:val="en-US" w:eastAsia="en-US" w:bidi="ar-SA"/>
      </w:rPr>
    </w:lvl>
    <w:lvl w:ilvl="8" w:tplc="FED8372E">
      <w:numFmt w:val="bullet"/>
      <w:lvlText w:val="•"/>
      <w:lvlJc w:val="left"/>
      <w:pPr>
        <w:ind w:left="7691" w:hanging="569"/>
      </w:pPr>
      <w:rPr>
        <w:rFonts w:hint="default"/>
        <w:lang w:val="en-US" w:eastAsia="en-US" w:bidi="ar-SA"/>
      </w:rPr>
    </w:lvl>
  </w:abstractNum>
  <w:abstractNum w:abstractNumId="8" w15:restartNumberingAfterBreak="0">
    <w:nsid w:val="291C47EF"/>
    <w:multiLevelType w:val="hybridMultilevel"/>
    <w:tmpl w:val="AA482F20"/>
    <w:lvl w:ilvl="0" w:tplc="6384491C">
      <w:start w:val="1"/>
      <w:numFmt w:val="decimal"/>
      <w:lvlText w:val="%1)"/>
      <w:lvlJc w:val="left"/>
      <w:pPr>
        <w:ind w:left="55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C4A186">
      <w:numFmt w:val="bullet"/>
      <w:lvlText w:val="•"/>
      <w:lvlJc w:val="left"/>
      <w:pPr>
        <w:ind w:left="1510" w:hanging="255"/>
      </w:pPr>
      <w:rPr>
        <w:rFonts w:hint="default"/>
        <w:lang w:val="en-US" w:eastAsia="en-US" w:bidi="ar-SA"/>
      </w:rPr>
    </w:lvl>
    <w:lvl w:ilvl="2" w:tplc="FC2A8F6E">
      <w:numFmt w:val="bullet"/>
      <w:lvlText w:val="•"/>
      <w:lvlJc w:val="left"/>
      <w:pPr>
        <w:ind w:left="2461" w:hanging="255"/>
      </w:pPr>
      <w:rPr>
        <w:rFonts w:hint="default"/>
        <w:lang w:val="en-US" w:eastAsia="en-US" w:bidi="ar-SA"/>
      </w:rPr>
    </w:lvl>
    <w:lvl w:ilvl="3" w:tplc="F2CAB39E">
      <w:numFmt w:val="bullet"/>
      <w:lvlText w:val="•"/>
      <w:lvlJc w:val="left"/>
      <w:pPr>
        <w:ind w:left="3412" w:hanging="255"/>
      </w:pPr>
      <w:rPr>
        <w:rFonts w:hint="default"/>
        <w:lang w:val="en-US" w:eastAsia="en-US" w:bidi="ar-SA"/>
      </w:rPr>
    </w:lvl>
    <w:lvl w:ilvl="4" w:tplc="6B344C6C">
      <w:numFmt w:val="bullet"/>
      <w:lvlText w:val="•"/>
      <w:lvlJc w:val="left"/>
      <w:pPr>
        <w:ind w:left="4363" w:hanging="255"/>
      </w:pPr>
      <w:rPr>
        <w:rFonts w:hint="default"/>
        <w:lang w:val="en-US" w:eastAsia="en-US" w:bidi="ar-SA"/>
      </w:rPr>
    </w:lvl>
    <w:lvl w:ilvl="5" w:tplc="316C5DD8">
      <w:numFmt w:val="bullet"/>
      <w:lvlText w:val="•"/>
      <w:lvlJc w:val="left"/>
      <w:pPr>
        <w:ind w:left="5314" w:hanging="255"/>
      </w:pPr>
      <w:rPr>
        <w:rFonts w:hint="default"/>
        <w:lang w:val="en-US" w:eastAsia="en-US" w:bidi="ar-SA"/>
      </w:rPr>
    </w:lvl>
    <w:lvl w:ilvl="6" w:tplc="7AF20640">
      <w:numFmt w:val="bullet"/>
      <w:lvlText w:val="•"/>
      <w:lvlJc w:val="left"/>
      <w:pPr>
        <w:ind w:left="6265" w:hanging="255"/>
      </w:pPr>
      <w:rPr>
        <w:rFonts w:hint="default"/>
        <w:lang w:val="en-US" w:eastAsia="en-US" w:bidi="ar-SA"/>
      </w:rPr>
    </w:lvl>
    <w:lvl w:ilvl="7" w:tplc="265869E4">
      <w:numFmt w:val="bullet"/>
      <w:lvlText w:val="•"/>
      <w:lvlJc w:val="left"/>
      <w:pPr>
        <w:ind w:left="7216" w:hanging="255"/>
      </w:pPr>
      <w:rPr>
        <w:rFonts w:hint="default"/>
        <w:lang w:val="en-US" w:eastAsia="en-US" w:bidi="ar-SA"/>
      </w:rPr>
    </w:lvl>
    <w:lvl w:ilvl="8" w:tplc="D2A21168">
      <w:numFmt w:val="bullet"/>
      <w:lvlText w:val="•"/>
      <w:lvlJc w:val="left"/>
      <w:pPr>
        <w:ind w:left="8167" w:hanging="255"/>
      </w:pPr>
      <w:rPr>
        <w:rFonts w:hint="default"/>
        <w:lang w:val="en-US" w:eastAsia="en-US" w:bidi="ar-SA"/>
      </w:rPr>
    </w:lvl>
  </w:abstractNum>
  <w:abstractNum w:abstractNumId="9" w15:restartNumberingAfterBreak="0">
    <w:nsid w:val="2BF105D0"/>
    <w:multiLevelType w:val="multilevel"/>
    <w:tmpl w:val="6582C19C"/>
    <w:lvl w:ilvl="0">
      <w:start w:val="1"/>
      <w:numFmt w:val="decimal"/>
      <w:lvlText w:val="%1."/>
      <w:lvlJc w:val="left"/>
      <w:pPr>
        <w:ind w:left="3170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00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3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30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0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83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59" w:hanging="708"/>
      </w:pPr>
      <w:rPr>
        <w:rFonts w:hint="default"/>
        <w:lang w:val="en-US" w:eastAsia="en-US" w:bidi="ar-SA"/>
      </w:rPr>
    </w:lvl>
  </w:abstractNum>
  <w:abstractNum w:abstractNumId="10" w15:restartNumberingAfterBreak="0">
    <w:nsid w:val="2C1977CF"/>
    <w:multiLevelType w:val="hybridMultilevel"/>
    <w:tmpl w:val="22B83F8A"/>
    <w:lvl w:ilvl="0" w:tplc="1C3CB10C">
      <w:start w:val="1"/>
      <w:numFmt w:val="upperRoman"/>
      <w:lvlText w:val="%1."/>
      <w:lvlJc w:val="left"/>
      <w:pPr>
        <w:ind w:left="871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8"/>
        <w:szCs w:val="28"/>
        <w:lang w:val="en-US" w:eastAsia="en-US" w:bidi="ar-SA"/>
      </w:rPr>
    </w:lvl>
    <w:lvl w:ilvl="1" w:tplc="A290F744">
      <w:numFmt w:val="bullet"/>
      <w:lvlText w:val="•"/>
      <w:lvlJc w:val="left"/>
      <w:pPr>
        <w:ind w:left="1759" w:hanging="711"/>
      </w:pPr>
      <w:rPr>
        <w:rFonts w:hint="default"/>
        <w:lang w:val="en-US" w:eastAsia="en-US" w:bidi="ar-SA"/>
      </w:rPr>
    </w:lvl>
    <w:lvl w:ilvl="2" w:tplc="7EC4C232">
      <w:numFmt w:val="bullet"/>
      <w:lvlText w:val="•"/>
      <w:lvlJc w:val="left"/>
      <w:pPr>
        <w:ind w:left="2639" w:hanging="711"/>
      </w:pPr>
      <w:rPr>
        <w:rFonts w:hint="default"/>
        <w:lang w:val="en-US" w:eastAsia="en-US" w:bidi="ar-SA"/>
      </w:rPr>
    </w:lvl>
    <w:lvl w:ilvl="3" w:tplc="926A95CE">
      <w:numFmt w:val="bullet"/>
      <w:lvlText w:val="•"/>
      <w:lvlJc w:val="left"/>
      <w:pPr>
        <w:ind w:left="3519" w:hanging="711"/>
      </w:pPr>
      <w:rPr>
        <w:rFonts w:hint="default"/>
        <w:lang w:val="en-US" w:eastAsia="en-US" w:bidi="ar-SA"/>
      </w:rPr>
    </w:lvl>
    <w:lvl w:ilvl="4" w:tplc="64EC34EE">
      <w:numFmt w:val="bullet"/>
      <w:lvlText w:val="•"/>
      <w:lvlJc w:val="left"/>
      <w:pPr>
        <w:ind w:left="4399" w:hanging="711"/>
      </w:pPr>
      <w:rPr>
        <w:rFonts w:hint="default"/>
        <w:lang w:val="en-US" w:eastAsia="en-US" w:bidi="ar-SA"/>
      </w:rPr>
    </w:lvl>
    <w:lvl w:ilvl="5" w:tplc="F3F22E58">
      <w:numFmt w:val="bullet"/>
      <w:lvlText w:val="•"/>
      <w:lvlJc w:val="left"/>
      <w:pPr>
        <w:ind w:left="5279" w:hanging="711"/>
      </w:pPr>
      <w:rPr>
        <w:rFonts w:hint="default"/>
        <w:lang w:val="en-US" w:eastAsia="en-US" w:bidi="ar-SA"/>
      </w:rPr>
    </w:lvl>
    <w:lvl w:ilvl="6" w:tplc="4B64A8AC">
      <w:numFmt w:val="bullet"/>
      <w:lvlText w:val="•"/>
      <w:lvlJc w:val="left"/>
      <w:pPr>
        <w:ind w:left="6159" w:hanging="711"/>
      </w:pPr>
      <w:rPr>
        <w:rFonts w:hint="default"/>
        <w:lang w:val="en-US" w:eastAsia="en-US" w:bidi="ar-SA"/>
      </w:rPr>
    </w:lvl>
    <w:lvl w:ilvl="7" w:tplc="65BE9CAE">
      <w:numFmt w:val="bullet"/>
      <w:lvlText w:val="•"/>
      <w:lvlJc w:val="left"/>
      <w:pPr>
        <w:ind w:left="7039" w:hanging="711"/>
      </w:pPr>
      <w:rPr>
        <w:rFonts w:hint="default"/>
        <w:lang w:val="en-US" w:eastAsia="en-US" w:bidi="ar-SA"/>
      </w:rPr>
    </w:lvl>
    <w:lvl w:ilvl="8" w:tplc="309AF0D8">
      <w:numFmt w:val="bullet"/>
      <w:lvlText w:val="•"/>
      <w:lvlJc w:val="left"/>
      <w:pPr>
        <w:ind w:left="7919" w:hanging="711"/>
      </w:pPr>
      <w:rPr>
        <w:rFonts w:hint="default"/>
        <w:lang w:val="en-US" w:eastAsia="en-US" w:bidi="ar-SA"/>
      </w:rPr>
    </w:lvl>
  </w:abstractNum>
  <w:abstractNum w:abstractNumId="11" w15:restartNumberingAfterBreak="0">
    <w:nsid w:val="33B611DE"/>
    <w:multiLevelType w:val="hybridMultilevel"/>
    <w:tmpl w:val="42C276EE"/>
    <w:lvl w:ilvl="0" w:tplc="EFBA512C">
      <w:start w:val="1"/>
      <w:numFmt w:val="decimal"/>
      <w:lvlText w:val="%1)"/>
      <w:lvlJc w:val="left"/>
      <w:pPr>
        <w:ind w:left="19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DAA37A">
      <w:numFmt w:val="bullet"/>
      <w:lvlText w:val="•"/>
      <w:lvlJc w:val="left"/>
      <w:pPr>
        <w:ind w:left="2788" w:hanging="240"/>
      </w:pPr>
      <w:rPr>
        <w:rFonts w:hint="default"/>
        <w:lang w:val="en-US" w:eastAsia="en-US" w:bidi="ar-SA"/>
      </w:rPr>
    </w:lvl>
    <w:lvl w:ilvl="2" w:tplc="ECBC8B22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3" w:tplc="10328AAE">
      <w:numFmt w:val="bullet"/>
      <w:lvlText w:val="•"/>
      <w:lvlJc w:val="left"/>
      <w:pPr>
        <w:ind w:left="4406" w:hanging="240"/>
      </w:pPr>
      <w:rPr>
        <w:rFonts w:hint="default"/>
        <w:lang w:val="en-US" w:eastAsia="en-US" w:bidi="ar-SA"/>
      </w:rPr>
    </w:lvl>
    <w:lvl w:ilvl="4" w:tplc="A7F4D7E2">
      <w:numFmt w:val="bullet"/>
      <w:lvlText w:val="•"/>
      <w:lvlJc w:val="left"/>
      <w:pPr>
        <w:ind w:left="5215" w:hanging="240"/>
      </w:pPr>
      <w:rPr>
        <w:rFonts w:hint="default"/>
        <w:lang w:val="en-US" w:eastAsia="en-US" w:bidi="ar-SA"/>
      </w:rPr>
    </w:lvl>
    <w:lvl w:ilvl="5" w:tplc="99CA7DFA">
      <w:numFmt w:val="bullet"/>
      <w:lvlText w:val="•"/>
      <w:lvlJc w:val="left"/>
      <w:pPr>
        <w:ind w:left="6024" w:hanging="240"/>
      </w:pPr>
      <w:rPr>
        <w:rFonts w:hint="default"/>
        <w:lang w:val="en-US" w:eastAsia="en-US" w:bidi="ar-SA"/>
      </w:rPr>
    </w:lvl>
    <w:lvl w:ilvl="6" w:tplc="8102A34C">
      <w:numFmt w:val="bullet"/>
      <w:lvlText w:val="•"/>
      <w:lvlJc w:val="left"/>
      <w:pPr>
        <w:ind w:left="6833" w:hanging="240"/>
      </w:pPr>
      <w:rPr>
        <w:rFonts w:hint="default"/>
        <w:lang w:val="en-US" w:eastAsia="en-US" w:bidi="ar-SA"/>
      </w:rPr>
    </w:lvl>
    <w:lvl w:ilvl="7" w:tplc="1D9AF49C">
      <w:numFmt w:val="bullet"/>
      <w:lvlText w:val="•"/>
      <w:lvlJc w:val="left"/>
      <w:pPr>
        <w:ind w:left="7642" w:hanging="240"/>
      </w:pPr>
      <w:rPr>
        <w:rFonts w:hint="default"/>
        <w:lang w:val="en-US" w:eastAsia="en-US" w:bidi="ar-SA"/>
      </w:rPr>
    </w:lvl>
    <w:lvl w:ilvl="8" w:tplc="ACD61DAE">
      <w:numFmt w:val="bullet"/>
      <w:lvlText w:val="•"/>
      <w:lvlJc w:val="left"/>
      <w:pPr>
        <w:ind w:left="8451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383164E0"/>
    <w:multiLevelType w:val="hybridMultilevel"/>
    <w:tmpl w:val="66844602"/>
    <w:lvl w:ilvl="0" w:tplc="84065252">
      <w:start w:val="1"/>
      <w:numFmt w:val="decimal"/>
      <w:lvlText w:val="%1."/>
      <w:lvlJc w:val="left"/>
      <w:pPr>
        <w:ind w:left="925" w:hanging="360"/>
      </w:pPr>
      <w:rPr>
        <w:rFonts w:hint="default"/>
        <w:color w:val="005595"/>
      </w:rPr>
    </w:lvl>
    <w:lvl w:ilvl="1" w:tplc="04090019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 w15:restartNumberingAfterBreak="0">
    <w:nsid w:val="3BD47507"/>
    <w:multiLevelType w:val="hybridMultilevel"/>
    <w:tmpl w:val="9AC875E4"/>
    <w:lvl w:ilvl="0" w:tplc="475AD6CE">
      <w:start w:val="1"/>
      <w:numFmt w:val="decimal"/>
      <w:lvlText w:val="%1)"/>
      <w:lvlJc w:val="left"/>
      <w:pPr>
        <w:ind w:left="5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9AF218">
      <w:numFmt w:val="bullet"/>
      <w:lvlText w:val="•"/>
      <w:lvlJc w:val="left"/>
      <w:pPr>
        <w:ind w:left="1510" w:hanging="260"/>
      </w:pPr>
      <w:rPr>
        <w:rFonts w:hint="default"/>
        <w:lang w:val="en-US" w:eastAsia="en-US" w:bidi="ar-SA"/>
      </w:rPr>
    </w:lvl>
    <w:lvl w:ilvl="2" w:tplc="2F5E70C2">
      <w:numFmt w:val="bullet"/>
      <w:lvlText w:val="•"/>
      <w:lvlJc w:val="left"/>
      <w:pPr>
        <w:ind w:left="2461" w:hanging="260"/>
      </w:pPr>
      <w:rPr>
        <w:rFonts w:hint="default"/>
        <w:lang w:val="en-US" w:eastAsia="en-US" w:bidi="ar-SA"/>
      </w:rPr>
    </w:lvl>
    <w:lvl w:ilvl="3" w:tplc="4C52573A">
      <w:numFmt w:val="bullet"/>
      <w:lvlText w:val="•"/>
      <w:lvlJc w:val="left"/>
      <w:pPr>
        <w:ind w:left="3412" w:hanging="260"/>
      </w:pPr>
      <w:rPr>
        <w:rFonts w:hint="default"/>
        <w:lang w:val="en-US" w:eastAsia="en-US" w:bidi="ar-SA"/>
      </w:rPr>
    </w:lvl>
    <w:lvl w:ilvl="4" w:tplc="CBC042E2">
      <w:numFmt w:val="bullet"/>
      <w:lvlText w:val="•"/>
      <w:lvlJc w:val="left"/>
      <w:pPr>
        <w:ind w:left="4363" w:hanging="260"/>
      </w:pPr>
      <w:rPr>
        <w:rFonts w:hint="default"/>
        <w:lang w:val="en-US" w:eastAsia="en-US" w:bidi="ar-SA"/>
      </w:rPr>
    </w:lvl>
    <w:lvl w:ilvl="5" w:tplc="34DC225A">
      <w:numFmt w:val="bullet"/>
      <w:lvlText w:val="•"/>
      <w:lvlJc w:val="left"/>
      <w:pPr>
        <w:ind w:left="5314" w:hanging="260"/>
      </w:pPr>
      <w:rPr>
        <w:rFonts w:hint="default"/>
        <w:lang w:val="en-US" w:eastAsia="en-US" w:bidi="ar-SA"/>
      </w:rPr>
    </w:lvl>
    <w:lvl w:ilvl="6" w:tplc="17FA1D7C">
      <w:numFmt w:val="bullet"/>
      <w:lvlText w:val="•"/>
      <w:lvlJc w:val="left"/>
      <w:pPr>
        <w:ind w:left="6265" w:hanging="260"/>
      </w:pPr>
      <w:rPr>
        <w:rFonts w:hint="default"/>
        <w:lang w:val="en-US" w:eastAsia="en-US" w:bidi="ar-SA"/>
      </w:rPr>
    </w:lvl>
    <w:lvl w:ilvl="7" w:tplc="A8CC19FA">
      <w:numFmt w:val="bullet"/>
      <w:lvlText w:val="•"/>
      <w:lvlJc w:val="left"/>
      <w:pPr>
        <w:ind w:left="7216" w:hanging="260"/>
      </w:pPr>
      <w:rPr>
        <w:rFonts w:hint="default"/>
        <w:lang w:val="en-US" w:eastAsia="en-US" w:bidi="ar-SA"/>
      </w:rPr>
    </w:lvl>
    <w:lvl w:ilvl="8" w:tplc="E2128C18">
      <w:numFmt w:val="bullet"/>
      <w:lvlText w:val="•"/>
      <w:lvlJc w:val="left"/>
      <w:pPr>
        <w:ind w:left="8167" w:hanging="260"/>
      </w:pPr>
      <w:rPr>
        <w:rFonts w:hint="default"/>
        <w:lang w:val="en-US" w:eastAsia="en-US" w:bidi="ar-SA"/>
      </w:rPr>
    </w:lvl>
  </w:abstractNum>
  <w:abstractNum w:abstractNumId="14" w15:restartNumberingAfterBreak="0">
    <w:nsid w:val="457B3E43"/>
    <w:multiLevelType w:val="hybridMultilevel"/>
    <w:tmpl w:val="B0347166"/>
    <w:lvl w:ilvl="0" w:tplc="04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5" w15:restartNumberingAfterBreak="0">
    <w:nsid w:val="4CFF2049"/>
    <w:multiLevelType w:val="multilevel"/>
    <w:tmpl w:val="A2DE9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5595"/>
      </w:rPr>
    </w:lvl>
    <w:lvl w:ilvl="1">
      <w:start w:val="1"/>
      <w:numFmt w:val="decimal"/>
      <w:lvlText w:val="%1.%2"/>
      <w:lvlJc w:val="left"/>
      <w:pPr>
        <w:ind w:left="1639" w:hanging="360"/>
      </w:pPr>
      <w:rPr>
        <w:rFonts w:hint="default"/>
        <w:color w:val="005595"/>
      </w:rPr>
    </w:lvl>
    <w:lvl w:ilvl="2">
      <w:start w:val="1"/>
      <w:numFmt w:val="decimal"/>
      <w:lvlText w:val="%1.%2.%3"/>
      <w:lvlJc w:val="left"/>
      <w:pPr>
        <w:ind w:left="3278" w:hanging="720"/>
      </w:pPr>
      <w:rPr>
        <w:rFonts w:hint="default"/>
        <w:color w:val="005595"/>
      </w:rPr>
    </w:lvl>
    <w:lvl w:ilvl="3">
      <w:start w:val="1"/>
      <w:numFmt w:val="decimal"/>
      <w:lvlText w:val="%1.%2.%3.%4"/>
      <w:lvlJc w:val="left"/>
      <w:pPr>
        <w:ind w:left="4557" w:hanging="720"/>
      </w:pPr>
      <w:rPr>
        <w:rFonts w:hint="default"/>
        <w:color w:val="005595"/>
      </w:rPr>
    </w:lvl>
    <w:lvl w:ilvl="4">
      <w:start w:val="1"/>
      <w:numFmt w:val="decimal"/>
      <w:lvlText w:val="%1.%2.%3.%4.%5"/>
      <w:lvlJc w:val="left"/>
      <w:pPr>
        <w:ind w:left="6196" w:hanging="1080"/>
      </w:pPr>
      <w:rPr>
        <w:rFonts w:hint="default"/>
        <w:color w:val="005595"/>
      </w:rPr>
    </w:lvl>
    <w:lvl w:ilvl="5">
      <w:start w:val="1"/>
      <w:numFmt w:val="decimal"/>
      <w:lvlText w:val="%1.%2.%3.%4.%5.%6"/>
      <w:lvlJc w:val="left"/>
      <w:pPr>
        <w:ind w:left="7475" w:hanging="1080"/>
      </w:pPr>
      <w:rPr>
        <w:rFonts w:hint="default"/>
        <w:color w:val="005595"/>
      </w:rPr>
    </w:lvl>
    <w:lvl w:ilvl="6">
      <w:start w:val="1"/>
      <w:numFmt w:val="decimal"/>
      <w:lvlText w:val="%1.%2.%3.%4.%5.%6.%7"/>
      <w:lvlJc w:val="left"/>
      <w:pPr>
        <w:ind w:left="9114" w:hanging="1440"/>
      </w:pPr>
      <w:rPr>
        <w:rFonts w:hint="default"/>
        <w:color w:val="005595"/>
      </w:rPr>
    </w:lvl>
    <w:lvl w:ilvl="7">
      <w:start w:val="1"/>
      <w:numFmt w:val="decimal"/>
      <w:lvlText w:val="%1.%2.%3.%4.%5.%6.%7.%8"/>
      <w:lvlJc w:val="left"/>
      <w:pPr>
        <w:ind w:left="10393" w:hanging="1440"/>
      </w:pPr>
      <w:rPr>
        <w:rFonts w:hint="default"/>
        <w:color w:val="005595"/>
      </w:rPr>
    </w:lvl>
    <w:lvl w:ilvl="8">
      <w:start w:val="1"/>
      <w:numFmt w:val="decimal"/>
      <w:lvlText w:val="%1.%2.%3.%4.%5.%6.%7.%8.%9"/>
      <w:lvlJc w:val="left"/>
      <w:pPr>
        <w:ind w:left="12032" w:hanging="1800"/>
      </w:pPr>
      <w:rPr>
        <w:rFonts w:hint="default"/>
        <w:color w:val="005595"/>
      </w:rPr>
    </w:lvl>
  </w:abstractNum>
  <w:abstractNum w:abstractNumId="16" w15:restartNumberingAfterBreak="0">
    <w:nsid w:val="4E100C93"/>
    <w:multiLevelType w:val="hybridMultilevel"/>
    <w:tmpl w:val="15D4B83C"/>
    <w:lvl w:ilvl="0" w:tplc="799E14EA">
      <w:start w:val="1"/>
      <w:numFmt w:val="decimal"/>
      <w:lvlText w:val="%1)"/>
      <w:lvlJc w:val="left"/>
      <w:pPr>
        <w:ind w:left="19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8241A0">
      <w:numFmt w:val="bullet"/>
      <w:lvlText w:val="•"/>
      <w:lvlJc w:val="left"/>
      <w:pPr>
        <w:ind w:left="2788" w:hanging="240"/>
      </w:pPr>
      <w:rPr>
        <w:rFonts w:hint="default"/>
        <w:lang w:val="en-US" w:eastAsia="en-US" w:bidi="ar-SA"/>
      </w:rPr>
    </w:lvl>
    <w:lvl w:ilvl="2" w:tplc="03762F4E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3" w:tplc="0A967606">
      <w:numFmt w:val="bullet"/>
      <w:lvlText w:val="•"/>
      <w:lvlJc w:val="left"/>
      <w:pPr>
        <w:ind w:left="4406" w:hanging="240"/>
      </w:pPr>
      <w:rPr>
        <w:rFonts w:hint="default"/>
        <w:lang w:val="en-US" w:eastAsia="en-US" w:bidi="ar-SA"/>
      </w:rPr>
    </w:lvl>
    <w:lvl w:ilvl="4" w:tplc="3196D25A">
      <w:numFmt w:val="bullet"/>
      <w:lvlText w:val="•"/>
      <w:lvlJc w:val="left"/>
      <w:pPr>
        <w:ind w:left="5215" w:hanging="240"/>
      </w:pPr>
      <w:rPr>
        <w:rFonts w:hint="default"/>
        <w:lang w:val="en-US" w:eastAsia="en-US" w:bidi="ar-SA"/>
      </w:rPr>
    </w:lvl>
    <w:lvl w:ilvl="5" w:tplc="7A3E39A0">
      <w:numFmt w:val="bullet"/>
      <w:lvlText w:val="•"/>
      <w:lvlJc w:val="left"/>
      <w:pPr>
        <w:ind w:left="6024" w:hanging="240"/>
      </w:pPr>
      <w:rPr>
        <w:rFonts w:hint="default"/>
        <w:lang w:val="en-US" w:eastAsia="en-US" w:bidi="ar-SA"/>
      </w:rPr>
    </w:lvl>
    <w:lvl w:ilvl="6" w:tplc="3118E936">
      <w:numFmt w:val="bullet"/>
      <w:lvlText w:val="•"/>
      <w:lvlJc w:val="left"/>
      <w:pPr>
        <w:ind w:left="6833" w:hanging="240"/>
      </w:pPr>
      <w:rPr>
        <w:rFonts w:hint="default"/>
        <w:lang w:val="en-US" w:eastAsia="en-US" w:bidi="ar-SA"/>
      </w:rPr>
    </w:lvl>
    <w:lvl w:ilvl="7" w:tplc="645C8AE4">
      <w:numFmt w:val="bullet"/>
      <w:lvlText w:val="•"/>
      <w:lvlJc w:val="left"/>
      <w:pPr>
        <w:ind w:left="7642" w:hanging="240"/>
      </w:pPr>
      <w:rPr>
        <w:rFonts w:hint="default"/>
        <w:lang w:val="en-US" w:eastAsia="en-US" w:bidi="ar-SA"/>
      </w:rPr>
    </w:lvl>
    <w:lvl w:ilvl="8" w:tplc="F90AB6E4">
      <w:numFmt w:val="bullet"/>
      <w:lvlText w:val="•"/>
      <w:lvlJc w:val="left"/>
      <w:pPr>
        <w:ind w:left="8451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579E1855"/>
    <w:multiLevelType w:val="hybridMultilevel"/>
    <w:tmpl w:val="7456A20E"/>
    <w:lvl w:ilvl="0" w:tplc="CA02616C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8" w15:restartNumberingAfterBreak="0">
    <w:nsid w:val="61442A11"/>
    <w:multiLevelType w:val="hybridMultilevel"/>
    <w:tmpl w:val="1136C0C0"/>
    <w:lvl w:ilvl="0" w:tplc="417EDDE0">
      <w:start w:val="1"/>
      <w:numFmt w:val="decimal"/>
      <w:lvlText w:val="%1)"/>
      <w:lvlJc w:val="left"/>
      <w:pPr>
        <w:ind w:left="425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BC90EA">
      <w:numFmt w:val="bullet"/>
      <w:lvlText w:val="•"/>
      <w:lvlJc w:val="left"/>
      <w:pPr>
        <w:ind w:left="1231" w:hanging="233"/>
      </w:pPr>
      <w:rPr>
        <w:rFonts w:hint="default"/>
        <w:lang w:val="en-US" w:eastAsia="en-US" w:bidi="ar-SA"/>
      </w:rPr>
    </w:lvl>
    <w:lvl w:ilvl="2" w:tplc="C5027F3A">
      <w:numFmt w:val="bullet"/>
      <w:lvlText w:val="•"/>
      <w:lvlJc w:val="left"/>
      <w:pPr>
        <w:ind w:left="2042" w:hanging="233"/>
      </w:pPr>
      <w:rPr>
        <w:rFonts w:hint="default"/>
        <w:lang w:val="en-US" w:eastAsia="en-US" w:bidi="ar-SA"/>
      </w:rPr>
    </w:lvl>
    <w:lvl w:ilvl="3" w:tplc="38269210">
      <w:numFmt w:val="bullet"/>
      <w:lvlText w:val="•"/>
      <w:lvlJc w:val="left"/>
      <w:pPr>
        <w:ind w:left="2853" w:hanging="233"/>
      </w:pPr>
      <w:rPr>
        <w:rFonts w:hint="default"/>
        <w:lang w:val="en-US" w:eastAsia="en-US" w:bidi="ar-SA"/>
      </w:rPr>
    </w:lvl>
    <w:lvl w:ilvl="4" w:tplc="D854B0EE">
      <w:numFmt w:val="bullet"/>
      <w:lvlText w:val="•"/>
      <w:lvlJc w:val="left"/>
      <w:pPr>
        <w:ind w:left="3664" w:hanging="233"/>
      </w:pPr>
      <w:rPr>
        <w:rFonts w:hint="default"/>
        <w:lang w:val="en-US" w:eastAsia="en-US" w:bidi="ar-SA"/>
      </w:rPr>
    </w:lvl>
    <w:lvl w:ilvl="5" w:tplc="40103494">
      <w:numFmt w:val="bullet"/>
      <w:lvlText w:val="•"/>
      <w:lvlJc w:val="left"/>
      <w:pPr>
        <w:ind w:left="4475" w:hanging="233"/>
      </w:pPr>
      <w:rPr>
        <w:rFonts w:hint="default"/>
        <w:lang w:val="en-US" w:eastAsia="en-US" w:bidi="ar-SA"/>
      </w:rPr>
    </w:lvl>
    <w:lvl w:ilvl="6" w:tplc="91C0F5F0">
      <w:numFmt w:val="bullet"/>
      <w:lvlText w:val="•"/>
      <w:lvlJc w:val="left"/>
      <w:pPr>
        <w:ind w:left="5286" w:hanging="233"/>
      </w:pPr>
      <w:rPr>
        <w:rFonts w:hint="default"/>
        <w:lang w:val="en-US" w:eastAsia="en-US" w:bidi="ar-SA"/>
      </w:rPr>
    </w:lvl>
    <w:lvl w:ilvl="7" w:tplc="AC2CBDF0">
      <w:numFmt w:val="bullet"/>
      <w:lvlText w:val="•"/>
      <w:lvlJc w:val="left"/>
      <w:pPr>
        <w:ind w:left="6097" w:hanging="233"/>
      </w:pPr>
      <w:rPr>
        <w:rFonts w:hint="default"/>
        <w:lang w:val="en-US" w:eastAsia="en-US" w:bidi="ar-SA"/>
      </w:rPr>
    </w:lvl>
    <w:lvl w:ilvl="8" w:tplc="3998CCBC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ar-SA"/>
      </w:rPr>
    </w:lvl>
  </w:abstractNum>
  <w:abstractNum w:abstractNumId="19" w15:restartNumberingAfterBreak="0">
    <w:nsid w:val="6A6211BE"/>
    <w:multiLevelType w:val="hybridMultilevel"/>
    <w:tmpl w:val="B0401EE6"/>
    <w:lvl w:ilvl="0" w:tplc="D2908AF2">
      <w:start w:val="1"/>
      <w:numFmt w:val="upperLetter"/>
      <w:lvlText w:val="%1."/>
      <w:lvlJc w:val="left"/>
      <w:pPr>
        <w:ind w:left="2117" w:hanging="428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0DB88BD8">
      <w:numFmt w:val="bullet"/>
      <w:lvlText w:val="•"/>
      <w:lvlJc w:val="left"/>
      <w:pPr>
        <w:ind w:left="2914" w:hanging="428"/>
      </w:pPr>
      <w:rPr>
        <w:rFonts w:hint="default"/>
        <w:lang w:val="en-US" w:eastAsia="en-US" w:bidi="ar-SA"/>
      </w:rPr>
    </w:lvl>
    <w:lvl w:ilvl="2" w:tplc="73CAA166">
      <w:numFmt w:val="bullet"/>
      <w:lvlText w:val="•"/>
      <w:lvlJc w:val="left"/>
      <w:pPr>
        <w:ind w:left="3709" w:hanging="428"/>
      </w:pPr>
      <w:rPr>
        <w:rFonts w:hint="default"/>
        <w:lang w:val="en-US" w:eastAsia="en-US" w:bidi="ar-SA"/>
      </w:rPr>
    </w:lvl>
    <w:lvl w:ilvl="3" w:tplc="3EDA83B6">
      <w:numFmt w:val="bullet"/>
      <w:lvlText w:val="•"/>
      <w:lvlJc w:val="left"/>
      <w:pPr>
        <w:ind w:left="4504" w:hanging="428"/>
      </w:pPr>
      <w:rPr>
        <w:rFonts w:hint="default"/>
        <w:lang w:val="en-US" w:eastAsia="en-US" w:bidi="ar-SA"/>
      </w:rPr>
    </w:lvl>
    <w:lvl w:ilvl="4" w:tplc="45346BA0">
      <w:numFmt w:val="bullet"/>
      <w:lvlText w:val="•"/>
      <w:lvlJc w:val="left"/>
      <w:pPr>
        <w:ind w:left="5299" w:hanging="428"/>
      </w:pPr>
      <w:rPr>
        <w:rFonts w:hint="default"/>
        <w:lang w:val="en-US" w:eastAsia="en-US" w:bidi="ar-SA"/>
      </w:rPr>
    </w:lvl>
    <w:lvl w:ilvl="5" w:tplc="5674FFC2">
      <w:numFmt w:val="bullet"/>
      <w:lvlText w:val="•"/>
      <w:lvlJc w:val="left"/>
      <w:pPr>
        <w:ind w:left="6094" w:hanging="428"/>
      </w:pPr>
      <w:rPr>
        <w:rFonts w:hint="default"/>
        <w:lang w:val="en-US" w:eastAsia="en-US" w:bidi="ar-SA"/>
      </w:rPr>
    </w:lvl>
    <w:lvl w:ilvl="6" w:tplc="74185100">
      <w:numFmt w:val="bullet"/>
      <w:lvlText w:val="•"/>
      <w:lvlJc w:val="left"/>
      <w:pPr>
        <w:ind w:left="6889" w:hanging="428"/>
      </w:pPr>
      <w:rPr>
        <w:rFonts w:hint="default"/>
        <w:lang w:val="en-US" w:eastAsia="en-US" w:bidi="ar-SA"/>
      </w:rPr>
    </w:lvl>
    <w:lvl w:ilvl="7" w:tplc="FF54027E">
      <w:numFmt w:val="bullet"/>
      <w:lvlText w:val="•"/>
      <w:lvlJc w:val="left"/>
      <w:pPr>
        <w:ind w:left="7684" w:hanging="428"/>
      </w:pPr>
      <w:rPr>
        <w:rFonts w:hint="default"/>
        <w:lang w:val="en-US" w:eastAsia="en-US" w:bidi="ar-SA"/>
      </w:rPr>
    </w:lvl>
    <w:lvl w:ilvl="8" w:tplc="0FF213C0">
      <w:numFmt w:val="bullet"/>
      <w:lvlText w:val="•"/>
      <w:lvlJc w:val="left"/>
      <w:pPr>
        <w:ind w:left="8479" w:hanging="428"/>
      </w:pPr>
      <w:rPr>
        <w:rFonts w:hint="default"/>
        <w:lang w:val="en-US" w:eastAsia="en-US" w:bidi="ar-SA"/>
      </w:rPr>
    </w:lvl>
  </w:abstractNum>
  <w:abstractNum w:abstractNumId="20" w15:restartNumberingAfterBreak="0">
    <w:nsid w:val="6CB35014"/>
    <w:multiLevelType w:val="hybridMultilevel"/>
    <w:tmpl w:val="91840230"/>
    <w:lvl w:ilvl="0" w:tplc="45B0EBFE">
      <w:start w:val="1"/>
      <w:numFmt w:val="decimal"/>
      <w:lvlText w:val="%1)"/>
      <w:lvlJc w:val="left"/>
      <w:pPr>
        <w:ind w:left="19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2855E8">
      <w:numFmt w:val="bullet"/>
      <w:lvlText w:val="•"/>
      <w:lvlJc w:val="left"/>
      <w:pPr>
        <w:ind w:left="2788" w:hanging="240"/>
      </w:pPr>
      <w:rPr>
        <w:rFonts w:hint="default"/>
        <w:lang w:val="en-US" w:eastAsia="en-US" w:bidi="ar-SA"/>
      </w:rPr>
    </w:lvl>
    <w:lvl w:ilvl="2" w:tplc="3858055E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3" w:tplc="6194DBBE">
      <w:numFmt w:val="bullet"/>
      <w:lvlText w:val="•"/>
      <w:lvlJc w:val="left"/>
      <w:pPr>
        <w:ind w:left="4406" w:hanging="240"/>
      </w:pPr>
      <w:rPr>
        <w:rFonts w:hint="default"/>
        <w:lang w:val="en-US" w:eastAsia="en-US" w:bidi="ar-SA"/>
      </w:rPr>
    </w:lvl>
    <w:lvl w:ilvl="4" w:tplc="8990CB3E">
      <w:numFmt w:val="bullet"/>
      <w:lvlText w:val="•"/>
      <w:lvlJc w:val="left"/>
      <w:pPr>
        <w:ind w:left="5215" w:hanging="240"/>
      </w:pPr>
      <w:rPr>
        <w:rFonts w:hint="default"/>
        <w:lang w:val="en-US" w:eastAsia="en-US" w:bidi="ar-SA"/>
      </w:rPr>
    </w:lvl>
    <w:lvl w:ilvl="5" w:tplc="C0A2B2FC">
      <w:numFmt w:val="bullet"/>
      <w:lvlText w:val="•"/>
      <w:lvlJc w:val="left"/>
      <w:pPr>
        <w:ind w:left="6024" w:hanging="240"/>
      </w:pPr>
      <w:rPr>
        <w:rFonts w:hint="default"/>
        <w:lang w:val="en-US" w:eastAsia="en-US" w:bidi="ar-SA"/>
      </w:rPr>
    </w:lvl>
    <w:lvl w:ilvl="6" w:tplc="DB085A2E">
      <w:numFmt w:val="bullet"/>
      <w:lvlText w:val="•"/>
      <w:lvlJc w:val="left"/>
      <w:pPr>
        <w:ind w:left="6833" w:hanging="240"/>
      </w:pPr>
      <w:rPr>
        <w:rFonts w:hint="default"/>
        <w:lang w:val="en-US" w:eastAsia="en-US" w:bidi="ar-SA"/>
      </w:rPr>
    </w:lvl>
    <w:lvl w:ilvl="7" w:tplc="0268B01A">
      <w:numFmt w:val="bullet"/>
      <w:lvlText w:val="•"/>
      <w:lvlJc w:val="left"/>
      <w:pPr>
        <w:ind w:left="7642" w:hanging="240"/>
      </w:pPr>
      <w:rPr>
        <w:rFonts w:hint="default"/>
        <w:lang w:val="en-US" w:eastAsia="en-US" w:bidi="ar-SA"/>
      </w:rPr>
    </w:lvl>
    <w:lvl w:ilvl="8" w:tplc="4B9E7094">
      <w:numFmt w:val="bullet"/>
      <w:lvlText w:val="•"/>
      <w:lvlJc w:val="left"/>
      <w:pPr>
        <w:ind w:left="8451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7DAC06E8"/>
    <w:multiLevelType w:val="hybridMultilevel"/>
    <w:tmpl w:val="616E0CE6"/>
    <w:lvl w:ilvl="0" w:tplc="2682A6A8">
      <w:start w:val="1"/>
      <w:numFmt w:val="decimal"/>
      <w:lvlText w:val="%1)"/>
      <w:lvlJc w:val="left"/>
      <w:pPr>
        <w:ind w:left="828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70078A">
      <w:numFmt w:val="bullet"/>
      <w:lvlText w:val="•"/>
      <w:lvlJc w:val="left"/>
      <w:pPr>
        <w:ind w:left="1627" w:hanging="269"/>
      </w:pPr>
      <w:rPr>
        <w:rFonts w:hint="default"/>
        <w:lang w:val="en-US" w:eastAsia="en-US" w:bidi="ar-SA"/>
      </w:rPr>
    </w:lvl>
    <w:lvl w:ilvl="2" w:tplc="B406E094">
      <w:numFmt w:val="bullet"/>
      <w:lvlText w:val="•"/>
      <w:lvlJc w:val="left"/>
      <w:pPr>
        <w:ind w:left="2435" w:hanging="269"/>
      </w:pPr>
      <w:rPr>
        <w:rFonts w:hint="default"/>
        <w:lang w:val="en-US" w:eastAsia="en-US" w:bidi="ar-SA"/>
      </w:rPr>
    </w:lvl>
    <w:lvl w:ilvl="3" w:tplc="3B60290E">
      <w:numFmt w:val="bullet"/>
      <w:lvlText w:val="•"/>
      <w:lvlJc w:val="left"/>
      <w:pPr>
        <w:ind w:left="3243" w:hanging="269"/>
      </w:pPr>
      <w:rPr>
        <w:rFonts w:hint="default"/>
        <w:lang w:val="en-US" w:eastAsia="en-US" w:bidi="ar-SA"/>
      </w:rPr>
    </w:lvl>
    <w:lvl w:ilvl="4" w:tplc="5FD00C5A">
      <w:numFmt w:val="bullet"/>
      <w:lvlText w:val="•"/>
      <w:lvlJc w:val="left"/>
      <w:pPr>
        <w:ind w:left="4051" w:hanging="269"/>
      </w:pPr>
      <w:rPr>
        <w:rFonts w:hint="default"/>
        <w:lang w:val="en-US" w:eastAsia="en-US" w:bidi="ar-SA"/>
      </w:rPr>
    </w:lvl>
    <w:lvl w:ilvl="5" w:tplc="1952D3C8">
      <w:numFmt w:val="bullet"/>
      <w:lvlText w:val="•"/>
      <w:lvlJc w:val="left"/>
      <w:pPr>
        <w:ind w:left="4858" w:hanging="269"/>
      </w:pPr>
      <w:rPr>
        <w:rFonts w:hint="default"/>
        <w:lang w:val="en-US" w:eastAsia="en-US" w:bidi="ar-SA"/>
      </w:rPr>
    </w:lvl>
    <w:lvl w:ilvl="6" w:tplc="41B8BFD8">
      <w:numFmt w:val="bullet"/>
      <w:lvlText w:val="•"/>
      <w:lvlJc w:val="left"/>
      <w:pPr>
        <w:ind w:left="5666" w:hanging="269"/>
      </w:pPr>
      <w:rPr>
        <w:rFonts w:hint="default"/>
        <w:lang w:val="en-US" w:eastAsia="en-US" w:bidi="ar-SA"/>
      </w:rPr>
    </w:lvl>
    <w:lvl w:ilvl="7" w:tplc="3F645FC6">
      <w:numFmt w:val="bullet"/>
      <w:lvlText w:val="•"/>
      <w:lvlJc w:val="left"/>
      <w:pPr>
        <w:ind w:left="6474" w:hanging="269"/>
      </w:pPr>
      <w:rPr>
        <w:rFonts w:hint="default"/>
        <w:lang w:val="en-US" w:eastAsia="en-US" w:bidi="ar-SA"/>
      </w:rPr>
    </w:lvl>
    <w:lvl w:ilvl="8" w:tplc="8AA8CDA0">
      <w:numFmt w:val="bullet"/>
      <w:lvlText w:val="•"/>
      <w:lvlJc w:val="left"/>
      <w:pPr>
        <w:ind w:left="7282" w:hanging="269"/>
      </w:pPr>
      <w:rPr>
        <w:rFonts w:hint="default"/>
        <w:lang w:val="en-US" w:eastAsia="en-US" w:bidi="ar-SA"/>
      </w:rPr>
    </w:lvl>
  </w:abstractNum>
  <w:abstractNum w:abstractNumId="22" w15:restartNumberingAfterBreak="0">
    <w:nsid w:val="7E097C1A"/>
    <w:multiLevelType w:val="multilevel"/>
    <w:tmpl w:val="74DA54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559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559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559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559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559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559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559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559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5595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20"/>
  </w:num>
  <w:num w:numId="6">
    <w:abstractNumId w:val="8"/>
  </w:num>
  <w:num w:numId="7">
    <w:abstractNumId w:val="16"/>
  </w:num>
  <w:num w:numId="8">
    <w:abstractNumId w:val="21"/>
  </w:num>
  <w:num w:numId="9">
    <w:abstractNumId w:val="13"/>
  </w:num>
  <w:num w:numId="10">
    <w:abstractNumId w:val="9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19"/>
  </w:num>
  <w:num w:numId="16">
    <w:abstractNumId w:val="6"/>
  </w:num>
  <w:num w:numId="17">
    <w:abstractNumId w:val="17"/>
  </w:num>
  <w:num w:numId="18">
    <w:abstractNumId w:val="4"/>
  </w:num>
  <w:num w:numId="19">
    <w:abstractNumId w:val="12"/>
  </w:num>
  <w:num w:numId="20">
    <w:abstractNumId w:val="0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25"/>
    <w:rsid w:val="00007623"/>
    <w:rsid w:val="000176CA"/>
    <w:rsid w:val="000413A0"/>
    <w:rsid w:val="0004150C"/>
    <w:rsid w:val="00052D2C"/>
    <w:rsid w:val="000560FF"/>
    <w:rsid w:val="00067AAD"/>
    <w:rsid w:val="000976E4"/>
    <w:rsid w:val="000A0320"/>
    <w:rsid w:val="000A1646"/>
    <w:rsid w:val="000D054B"/>
    <w:rsid w:val="000E034E"/>
    <w:rsid w:val="000E4DD3"/>
    <w:rsid w:val="0011496E"/>
    <w:rsid w:val="001205BA"/>
    <w:rsid w:val="00146E8A"/>
    <w:rsid w:val="0015269D"/>
    <w:rsid w:val="00173078"/>
    <w:rsid w:val="0019461A"/>
    <w:rsid w:val="001A58AE"/>
    <w:rsid w:val="001A6D51"/>
    <w:rsid w:val="001A7DDD"/>
    <w:rsid w:val="001C6EE2"/>
    <w:rsid w:val="001C76FD"/>
    <w:rsid w:val="001D1B8A"/>
    <w:rsid w:val="001E2344"/>
    <w:rsid w:val="0021233B"/>
    <w:rsid w:val="0023439C"/>
    <w:rsid w:val="00243CF1"/>
    <w:rsid w:val="002454A5"/>
    <w:rsid w:val="00250110"/>
    <w:rsid w:val="00281FD7"/>
    <w:rsid w:val="0029424A"/>
    <w:rsid w:val="002C2F44"/>
    <w:rsid w:val="002D2D6F"/>
    <w:rsid w:val="002E2996"/>
    <w:rsid w:val="00320636"/>
    <w:rsid w:val="00330E8B"/>
    <w:rsid w:val="00331547"/>
    <w:rsid w:val="003453B2"/>
    <w:rsid w:val="0036629B"/>
    <w:rsid w:val="00383E75"/>
    <w:rsid w:val="00396EB4"/>
    <w:rsid w:val="00397B77"/>
    <w:rsid w:val="003A513D"/>
    <w:rsid w:val="00415B86"/>
    <w:rsid w:val="0043123E"/>
    <w:rsid w:val="00457BF2"/>
    <w:rsid w:val="00457C43"/>
    <w:rsid w:val="00466054"/>
    <w:rsid w:val="004B0816"/>
    <w:rsid w:val="004B2CEB"/>
    <w:rsid w:val="004E3620"/>
    <w:rsid w:val="004F106D"/>
    <w:rsid w:val="004F1140"/>
    <w:rsid w:val="004F649D"/>
    <w:rsid w:val="005039A0"/>
    <w:rsid w:val="00535056"/>
    <w:rsid w:val="005560BB"/>
    <w:rsid w:val="00564FD8"/>
    <w:rsid w:val="0057676A"/>
    <w:rsid w:val="00586175"/>
    <w:rsid w:val="005967BB"/>
    <w:rsid w:val="00597FA7"/>
    <w:rsid w:val="005A155F"/>
    <w:rsid w:val="005D0A60"/>
    <w:rsid w:val="005E13D0"/>
    <w:rsid w:val="005E2C12"/>
    <w:rsid w:val="005E4C35"/>
    <w:rsid w:val="00610EA4"/>
    <w:rsid w:val="006135AF"/>
    <w:rsid w:val="00620959"/>
    <w:rsid w:val="00636839"/>
    <w:rsid w:val="0063748C"/>
    <w:rsid w:val="00644415"/>
    <w:rsid w:val="00663BD7"/>
    <w:rsid w:val="0066453C"/>
    <w:rsid w:val="006851A6"/>
    <w:rsid w:val="006B2956"/>
    <w:rsid w:val="006E5AC4"/>
    <w:rsid w:val="00726296"/>
    <w:rsid w:val="0073012F"/>
    <w:rsid w:val="00737012"/>
    <w:rsid w:val="00745E4D"/>
    <w:rsid w:val="00754A4D"/>
    <w:rsid w:val="0076125D"/>
    <w:rsid w:val="00763EAB"/>
    <w:rsid w:val="0077633A"/>
    <w:rsid w:val="00781A84"/>
    <w:rsid w:val="007A596D"/>
    <w:rsid w:val="007B29D6"/>
    <w:rsid w:val="007B4868"/>
    <w:rsid w:val="007C0D23"/>
    <w:rsid w:val="007D4266"/>
    <w:rsid w:val="007E573D"/>
    <w:rsid w:val="007E644B"/>
    <w:rsid w:val="008135F9"/>
    <w:rsid w:val="00813938"/>
    <w:rsid w:val="008143C8"/>
    <w:rsid w:val="00816D11"/>
    <w:rsid w:val="0082158C"/>
    <w:rsid w:val="008231BD"/>
    <w:rsid w:val="008522EA"/>
    <w:rsid w:val="00867E25"/>
    <w:rsid w:val="00872A06"/>
    <w:rsid w:val="008E6F1B"/>
    <w:rsid w:val="008F70F4"/>
    <w:rsid w:val="009052A3"/>
    <w:rsid w:val="00906CD1"/>
    <w:rsid w:val="0095105B"/>
    <w:rsid w:val="00971ACD"/>
    <w:rsid w:val="009A0C42"/>
    <w:rsid w:val="009B28A7"/>
    <w:rsid w:val="009B3877"/>
    <w:rsid w:val="009E5386"/>
    <w:rsid w:val="00A014A4"/>
    <w:rsid w:val="00A141BC"/>
    <w:rsid w:val="00A25879"/>
    <w:rsid w:val="00A26915"/>
    <w:rsid w:val="00A32B8B"/>
    <w:rsid w:val="00A359E6"/>
    <w:rsid w:val="00A45536"/>
    <w:rsid w:val="00A52E37"/>
    <w:rsid w:val="00A53D78"/>
    <w:rsid w:val="00A779FA"/>
    <w:rsid w:val="00AA7A83"/>
    <w:rsid w:val="00AF5B34"/>
    <w:rsid w:val="00B0672F"/>
    <w:rsid w:val="00B364B1"/>
    <w:rsid w:val="00B430C5"/>
    <w:rsid w:val="00B47AEA"/>
    <w:rsid w:val="00B50613"/>
    <w:rsid w:val="00B7358D"/>
    <w:rsid w:val="00B75D92"/>
    <w:rsid w:val="00BA3E1A"/>
    <w:rsid w:val="00BA50D8"/>
    <w:rsid w:val="00BA5223"/>
    <w:rsid w:val="00C0680B"/>
    <w:rsid w:val="00C13125"/>
    <w:rsid w:val="00C204AF"/>
    <w:rsid w:val="00C23C37"/>
    <w:rsid w:val="00C270F5"/>
    <w:rsid w:val="00C30642"/>
    <w:rsid w:val="00C40925"/>
    <w:rsid w:val="00C5136B"/>
    <w:rsid w:val="00C5614F"/>
    <w:rsid w:val="00C7615F"/>
    <w:rsid w:val="00C91ADE"/>
    <w:rsid w:val="00CA03EF"/>
    <w:rsid w:val="00CB0E58"/>
    <w:rsid w:val="00CE0A26"/>
    <w:rsid w:val="00CF30A8"/>
    <w:rsid w:val="00D437A7"/>
    <w:rsid w:val="00D4387C"/>
    <w:rsid w:val="00D52C1F"/>
    <w:rsid w:val="00D60388"/>
    <w:rsid w:val="00D70B0F"/>
    <w:rsid w:val="00DB1DE7"/>
    <w:rsid w:val="00DB60DF"/>
    <w:rsid w:val="00DB6A17"/>
    <w:rsid w:val="00DF08DF"/>
    <w:rsid w:val="00DF5764"/>
    <w:rsid w:val="00DF781A"/>
    <w:rsid w:val="00DF7C64"/>
    <w:rsid w:val="00E119CF"/>
    <w:rsid w:val="00E11A08"/>
    <w:rsid w:val="00E20914"/>
    <w:rsid w:val="00E25C13"/>
    <w:rsid w:val="00E65AF0"/>
    <w:rsid w:val="00E65DCB"/>
    <w:rsid w:val="00E708A0"/>
    <w:rsid w:val="00E82141"/>
    <w:rsid w:val="00E85879"/>
    <w:rsid w:val="00E92421"/>
    <w:rsid w:val="00E947F1"/>
    <w:rsid w:val="00EA07CC"/>
    <w:rsid w:val="00ED480E"/>
    <w:rsid w:val="00ED4FB0"/>
    <w:rsid w:val="00EE27D8"/>
    <w:rsid w:val="00EE4783"/>
    <w:rsid w:val="00EF52FA"/>
    <w:rsid w:val="00EF5512"/>
    <w:rsid w:val="00EF61A6"/>
    <w:rsid w:val="00F019BE"/>
    <w:rsid w:val="00F10E38"/>
    <w:rsid w:val="00F1202C"/>
    <w:rsid w:val="00F3680D"/>
    <w:rsid w:val="00F42B18"/>
    <w:rsid w:val="00F54CE2"/>
    <w:rsid w:val="00FA7D9E"/>
    <w:rsid w:val="00FD0DB0"/>
    <w:rsid w:val="00FD4A7A"/>
    <w:rsid w:val="00FE7650"/>
    <w:rsid w:val="00FF0C2B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4CDCD"/>
  <w15:docId w15:val="{D95C9110-315F-4EC0-901B-76BD1D81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5" w:hanging="56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225" w:right="9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987" w:hanging="428"/>
      <w:jc w:val="both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1659" w:hanging="816"/>
      <w:jc w:val="both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8"/>
      <w:ind w:left="594"/>
      <w:jc w:val="center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,Notes"/>
    <w:basedOn w:val="Normal"/>
    <w:link w:val="ListParagraphChar"/>
    <w:uiPriority w:val="1"/>
    <w:qFormat/>
    <w:pPr>
      <w:spacing w:before="120"/>
      <w:ind w:left="1126" w:hanging="56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C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C3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C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36B8"/>
    <w:rPr>
      <w:color w:val="0000FF" w:themeColor="hyperlink"/>
      <w:u w:val="single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basedOn w:val="DefaultParagraphFont"/>
    <w:link w:val="ListParagraph"/>
    <w:uiPriority w:val="1"/>
    <w:rsid w:val="00FF36B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A52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9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0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9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osce.org/odihr/elections/143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enice.coe.int/webforms/documents/default.aspx?pdffile=CDL-AD(2002)023rev2-cor-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ohchr.org/en/instruments-mechanisms/instruments/international-convention-elimination-all-forms-rac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ohchr.org/en/instruments-mechanisms/instruments/international-covenant-civil-and-political-righ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line.org/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ce.org/odihr/elections/ser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9D0F-609A-4A4B-A8BD-6580CA91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10529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70410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:description/>
  <cp:lastModifiedBy>Nikola Pavić</cp:lastModifiedBy>
  <cp:revision>2</cp:revision>
  <dcterms:created xsi:type="dcterms:W3CDTF">2025-07-02T11:18:00Z</dcterms:created>
  <dcterms:modified xsi:type="dcterms:W3CDTF">2025-07-02T11:18:00Z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D:20250328142000</vt:lpwstr>
  </property>
</Properties>
</file>